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0" w:name="_Toc_4_4_0000000004"/>
      <w:r>
        <w:rPr>
          <w:rFonts w:ascii="方正仿宋_GBK" w:hAnsi="方正仿宋_GBK" w:eastAsia="方正仿宋_GBK" w:cs="方正仿宋_GBK"/>
          <w:sz w:val="28"/>
        </w:rPr>
        <w:t>1.*2025年水土保持专项经费绩效目标表</w:t>
      </w:r>
      <w:bookmarkEnd w:id="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*2025年水土保持专项经费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3000000.00</w:t>
            </w:r>
          </w:p>
        </w:tc>
        <w:tc>
          <w:tcPr>
            <w:tcW w:w="1587" w:type="dxa"/>
            <w:vAlign w:val="center"/>
          </w:tcPr>
          <w:p>
            <w:pPr>
              <w:pStyle w:val="14"/>
            </w:pPr>
            <w:r>
              <w:t>其中：财政    资金</w:t>
            </w:r>
          </w:p>
        </w:tc>
        <w:tc>
          <w:tcPr>
            <w:tcW w:w="1843" w:type="dxa"/>
            <w:vAlign w:val="center"/>
          </w:tcPr>
          <w:p>
            <w:pPr>
              <w:pStyle w:val="13"/>
            </w:pPr>
            <w:r>
              <w:t>3000000.00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完成水土流失专项监测，按要求按照水土保持监督检查、验收核查，图斑核查，宣传培训等。推进信息化建设。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1.通过完成生产建设项目水土保持监督检查及水土流失监测工作，提升水土保持监管效能，提高水土保持率。</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时效指标</w:t>
            </w:r>
          </w:p>
        </w:tc>
        <w:tc>
          <w:tcPr>
            <w:tcW w:w="1332" w:type="dxa"/>
            <w:vAlign w:val="center"/>
          </w:tcPr>
          <w:p>
            <w:pPr>
              <w:pStyle w:val="13"/>
            </w:pPr>
            <w:r>
              <w:t>项目按期完成时限</w:t>
            </w:r>
          </w:p>
        </w:tc>
        <w:tc>
          <w:tcPr>
            <w:tcW w:w="3430" w:type="dxa"/>
            <w:vAlign w:val="center"/>
          </w:tcPr>
          <w:p>
            <w:pPr>
              <w:pStyle w:val="13"/>
            </w:pPr>
            <w:r>
              <w:t>项目按期完成时限</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提交监测文本数量</w:t>
            </w:r>
          </w:p>
        </w:tc>
        <w:tc>
          <w:tcPr>
            <w:tcW w:w="3430" w:type="dxa"/>
            <w:vAlign w:val="center"/>
          </w:tcPr>
          <w:p>
            <w:pPr>
              <w:pStyle w:val="13"/>
            </w:pPr>
            <w:r>
              <w:t>提交监测文本数量</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遥感图斑点位核查率</w:t>
            </w:r>
          </w:p>
        </w:tc>
        <w:tc>
          <w:tcPr>
            <w:tcW w:w="3430" w:type="dxa"/>
            <w:vAlign w:val="center"/>
          </w:tcPr>
          <w:p>
            <w:pPr>
              <w:pStyle w:val="13"/>
            </w:pPr>
            <w:r>
              <w:t>遥感图斑点位核查率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专项监测完成率</w:t>
            </w:r>
          </w:p>
        </w:tc>
        <w:tc>
          <w:tcPr>
            <w:tcW w:w="3430" w:type="dxa"/>
            <w:vAlign w:val="center"/>
          </w:tcPr>
          <w:p>
            <w:pPr>
              <w:pStyle w:val="13"/>
            </w:pPr>
            <w:r>
              <w:t>专项监测完成率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遥感图斑点位合格率</w:t>
            </w:r>
          </w:p>
        </w:tc>
        <w:tc>
          <w:tcPr>
            <w:tcW w:w="3430" w:type="dxa"/>
            <w:vAlign w:val="center"/>
          </w:tcPr>
          <w:p>
            <w:pPr>
              <w:pStyle w:val="13"/>
            </w:pPr>
            <w:r>
              <w:t>遥感图斑点位合格率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项目预算控制数</w:t>
            </w:r>
          </w:p>
        </w:tc>
        <w:tc>
          <w:tcPr>
            <w:tcW w:w="3430" w:type="dxa"/>
            <w:vAlign w:val="center"/>
          </w:tcPr>
          <w:p>
            <w:pPr>
              <w:pStyle w:val="13"/>
            </w:pPr>
            <w:r>
              <w:t>项目预算控制数</w:t>
            </w:r>
          </w:p>
        </w:tc>
        <w:tc>
          <w:tcPr>
            <w:tcW w:w="2551" w:type="dxa"/>
            <w:vAlign w:val="center"/>
          </w:tcPr>
          <w:p>
            <w:pPr>
              <w:pStyle w:val="13"/>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防风固沙、涵养水源、保持水土等</w:t>
            </w:r>
          </w:p>
        </w:tc>
        <w:tc>
          <w:tcPr>
            <w:tcW w:w="3430" w:type="dxa"/>
            <w:vAlign w:val="center"/>
          </w:tcPr>
          <w:p>
            <w:pPr>
              <w:pStyle w:val="13"/>
            </w:pPr>
            <w:r>
              <w:t>防风固沙、涵养水源、保持水土等</w:t>
            </w:r>
          </w:p>
        </w:tc>
        <w:tc>
          <w:tcPr>
            <w:tcW w:w="2551" w:type="dxa"/>
            <w:vAlign w:val="center"/>
          </w:tcPr>
          <w:p>
            <w:pPr>
              <w:pStyle w:val="13"/>
            </w:pPr>
            <w:r>
              <w:t>为水土保持工作提供指导和技术支持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职能部门满意度</w:t>
            </w:r>
          </w:p>
        </w:tc>
        <w:tc>
          <w:tcPr>
            <w:tcW w:w="3430" w:type="dxa"/>
            <w:vAlign w:val="center"/>
          </w:tcPr>
          <w:p>
            <w:pPr>
              <w:pStyle w:val="13"/>
            </w:pPr>
            <w:r>
              <w:t>职能部门满意度</w:t>
            </w:r>
          </w:p>
        </w:tc>
        <w:tc>
          <w:tcPr>
            <w:tcW w:w="2551" w:type="dxa"/>
            <w:vAlign w:val="center"/>
          </w:tcPr>
          <w:p>
            <w:pPr>
              <w:pStyle w:val="13"/>
            </w:pPr>
            <w:r>
              <w:t>100%</w:t>
            </w:r>
          </w:p>
        </w:tc>
      </w:tr>
    </w:tbl>
    <w:p>
      <w:pPr>
        <w:sectPr>
          <w:footerReference r:id="rId3" w:type="default"/>
          <w:footerReference r:id="rId4" w:type="even"/>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 w:name="_Toc_4_4_0000000005"/>
      <w:r>
        <w:rPr>
          <w:rFonts w:ascii="方正仿宋_GBK" w:hAnsi="方正仿宋_GBK" w:eastAsia="方正仿宋_GBK" w:cs="方正仿宋_GBK"/>
          <w:sz w:val="28"/>
        </w:rPr>
        <w:t>2.*2025年水务综合管理专项经费绩效目标表</w:t>
      </w:r>
      <w:bookmarkEnd w:id="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*2025年水务综合管理专项经费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10000000.00</w:t>
            </w:r>
          </w:p>
        </w:tc>
        <w:tc>
          <w:tcPr>
            <w:tcW w:w="1587" w:type="dxa"/>
            <w:vAlign w:val="center"/>
          </w:tcPr>
          <w:p>
            <w:pPr>
              <w:pStyle w:val="14"/>
            </w:pPr>
            <w:r>
              <w:t>其中：财政    资金</w:t>
            </w:r>
          </w:p>
        </w:tc>
        <w:tc>
          <w:tcPr>
            <w:tcW w:w="1843" w:type="dxa"/>
            <w:vAlign w:val="center"/>
          </w:tcPr>
          <w:p>
            <w:pPr>
              <w:pStyle w:val="13"/>
            </w:pPr>
            <w:r>
              <w:t>10000000.00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用于开展水务综合管理工作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对所属单位进行资产清查审计，完善内控制度，维护公文系统正常流转，开展水务系统安全生产巡查、考核、档案管理、法律服务等工作，保障部门正常运转，提升综合管理水平；通过完成河湖蓝线编制、管理范围划定、防汛应急指挥系统运维、一河一策编制、河湖管理宣传等工作，提升新区河湖管理工作水平；通过完成再生水规划编制、节水信息系统运维，取水在线计量设施运维及监控平台升级、多维立体地面沉降监测等项目，提升水资源工作管理水平；通过评审污水处理、排水运维等项目的合理结算价格，对农村、城镇污水处理污泥处置设施运维监管、检测，编制排水及污水处理行业专项规划、实施方案等，提升行业管理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开展水务综合管理项目数量</w:t>
            </w:r>
          </w:p>
        </w:tc>
        <w:tc>
          <w:tcPr>
            <w:tcW w:w="3430" w:type="dxa"/>
            <w:vAlign w:val="center"/>
          </w:tcPr>
          <w:p>
            <w:pPr>
              <w:pStyle w:val="13"/>
            </w:pPr>
            <w:r>
              <w:t>开展水务综合管理项目数量</w:t>
            </w:r>
          </w:p>
        </w:tc>
        <w:tc>
          <w:tcPr>
            <w:tcW w:w="2551" w:type="dxa"/>
            <w:vAlign w:val="center"/>
          </w:tcPr>
          <w:p>
            <w:pPr>
              <w:pStyle w:val="13"/>
            </w:pPr>
            <w:r>
              <w:t>≥8个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项目验收合格率</w:t>
            </w:r>
          </w:p>
        </w:tc>
        <w:tc>
          <w:tcPr>
            <w:tcW w:w="3430" w:type="dxa"/>
            <w:vAlign w:val="center"/>
          </w:tcPr>
          <w:p>
            <w:pPr>
              <w:pStyle w:val="13"/>
            </w:pPr>
            <w:r>
              <w:t>项目验收合格率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系统正常运转率</w:t>
            </w:r>
          </w:p>
        </w:tc>
        <w:tc>
          <w:tcPr>
            <w:tcW w:w="3430" w:type="dxa"/>
            <w:vAlign w:val="center"/>
          </w:tcPr>
          <w:p>
            <w:pPr>
              <w:pStyle w:val="13"/>
            </w:pPr>
            <w:r>
              <w:t>系统正常运转率</w:t>
            </w:r>
          </w:p>
        </w:tc>
        <w:tc>
          <w:tcPr>
            <w:tcW w:w="2551"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项目完工时间</w:t>
            </w:r>
          </w:p>
        </w:tc>
        <w:tc>
          <w:tcPr>
            <w:tcW w:w="3430" w:type="dxa"/>
            <w:vAlign w:val="center"/>
          </w:tcPr>
          <w:p>
            <w:pPr>
              <w:pStyle w:val="13"/>
            </w:pPr>
            <w:r>
              <w:t>项目完工时间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项目资金成本</w:t>
            </w:r>
          </w:p>
        </w:tc>
        <w:tc>
          <w:tcPr>
            <w:tcW w:w="3430" w:type="dxa"/>
            <w:vAlign w:val="center"/>
          </w:tcPr>
          <w:p>
            <w:pPr>
              <w:pStyle w:val="13"/>
            </w:pPr>
            <w:r>
              <w:t>项目资金成本</w:t>
            </w:r>
          </w:p>
        </w:tc>
        <w:tc>
          <w:tcPr>
            <w:tcW w:w="2551" w:type="dxa"/>
            <w:vAlign w:val="center"/>
          </w:tcPr>
          <w:p>
            <w:pPr>
              <w:pStyle w:val="13"/>
            </w:pPr>
            <w:r>
              <w:t>≤1000万元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提高水环境质量</w:t>
            </w:r>
          </w:p>
        </w:tc>
        <w:tc>
          <w:tcPr>
            <w:tcW w:w="3430" w:type="dxa"/>
            <w:vAlign w:val="center"/>
          </w:tcPr>
          <w:p>
            <w:pPr>
              <w:pStyle w:val="13"/>
            </w:pPr>
            <w:r>
              <w:t>提高水环境质量</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达到控沉防治效果</w:t>
            </w:r>
          </w:p>
        </w:tc>
        <w:tc>
          <w:tcPr>
            <w:tcW w:w="3430" w:type="dxa"/>
            <w:vAlign w:val="center"/>
          </w:tcPr>
          <w:p>
            <w:pPr>
              <w:pStyle w:val="13"/>
            </w:pPr>
            <w:r>
              <w:t>达到控沉防治效果</w:t>
            </w:r>
          </w:p>
        </w:tc>
        <w:tc>
          <w:tcPr>
            <w:tcW w:w="2551" w:type="dxa"/>
            <w:vAlign w:val="center"/>
          </w:tcPr>
          <w:p>
            <w:pPr>
              <w:pStyle w:val="13"/>
            </w:pPr>
            <w:r>
              <w:t>切实有效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保障节水信息系统正常运转</w:t>
            </w:r>
          </w:p>
        </w:tc>
        <w:tc>
          <w:tcPr>
            <w:tcW w:w="3430" w:type="dxa"/>
            <w:vAlign w:val="center"/>
          </w:tcPr>
          <w:p>
            <w:pPr>
              <w:pStyle w:val="13"/>
            </w:pPr>
            <w:r>
              <w:t>保障节水信息系统正常运转</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保障排水及污水处理设施安全运行</w:t>
            </w:r>
          </w:p>
        </w:tc>
        <w:tc>
          <w:tcPr>
            <w:tcW w:w="3430" w:type="dxa"/>
            <w:vAlign w:val="center"/>
          </w:tcPr>
          <w:p>
            <w:pPr>
              <w:pStyle w:val="13"/>
            </w:pPr>
            <w:r>
              <w:t>保障排水及污水处理设施安全运行</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保障部门正常运转</w:t>
            </w:r>
          </w:p>
        </w:tc>
        <w:tc>
          <w:tcPr>
            <w:tcW w:w="3430" w:type="dxa"/>
            <w:vAlign w:val="center"/>
          </w:tcPr>
          <w:p>
            <w:pPr>
              <w:pStyle w:val="13"/>
            </w:pPr>
            <w:r>
              <w:t>保障部门正常运转</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系统使用人员满意度</w:t>
            </w:r>
          </w:p>
        </w:tc>
        <w:tc>
          <w:tcPr>
            <w:tcW w:w="3430" w:type="dxa"/>
            <w:vAlign w:val="center"/>
          </w:tcPr>
          <w:p>
            <w:pPr>
              <w:pStyle w:val="13"/>
            </w:pPr>
            <w:r>
              <w:t>系统使用人员满意度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 w:name="_Toc_4_4_0000000006"/>
      <w:r>
        <w:rPr>
          <w:rFonts w:ascii="方正仿宋_GBK" w:hAnsi="方正仿宋_GBK" w:eastAsia="方正仿宋_GBK" w:cs="方正仿宋_GBK"/>
          <w:sz w:val="28"/>
        </w:rPr>
        <w:t>3.2025年大中型水库农村移民扶持直补资金绩效目标表</w:t>
      </w:r>
      <w:bookmarkEnd w:id="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2025年大中型水库农村移民扶持直补资金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32400.00</w:t>
            </w:r>
          </w:p>
        </w:tc>
        <w:tc>
          <w:tcPr>
            <w:tcW w:w="1587" w:type="dxa"/>
            <w:vAlign w:val="center"/>
          </w:tcPr>
          <w:p>
            <w:pPr>
              <w:pStyle w:val="14"/>
            </w:pPr>
            <w:r>
              <w:t>其中：财政    资金</w:t>
            </w:r>
          </w:p>
        </w:tc>
        <w:tc>
          <w:tcPr>
            <w:tcW w:w="1843" w:type="dxa"/>
            <w:vAlign w:val="center"/>
          </w:tcPr>
          <w:p>
            <w:pPr>
              <w:pStyle w:val="13"/>
            </w:pPr>
            <w:r>
              <w:t>32400.00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完成库区移民补助资金的发放，移民满意度达到90%以上。</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1.及时完成库区移民补助资金的发放，移民满意度达到90%以上。</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扶持人口</w:t>
            </w:r>
          </w:p>
        </w:tc>
        <w:tc>
          <w:tcPr>
            <w:tcW w:w="3430" w:type="dxa"/>
            <w:vAlign w:val="center"/>
          </w:tcPr>
          <w:p>
            <w:pPr>
              <w:pStyle w:val="13"/>
            </w:pPr>
            <w:r>
              <w:t>扶持人口</w:t>
            </w:r>
          </w:p>
        </w:tc>
        <w:tc>
          <w:tcPr>
            <w:tcW w:w="2551" w:type="dxa"/>
            <w:vAlign w:val="center"/>
          </w:tcPr>
          <w:p>
            <w:pPr>
              <w:pStyle w:val="13"/>
            </w:pPr>
            <w:r>
              <w:t>≥54人次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扶持资金到位率</w:t>
            </w:r>
          </w:p>
        </w:tc>
        <w:tc>
          <w:tcPr>
            <w:tcW w:w="3430" w:type="dxa"/>
            <w:vAlign w:val="center"/>
          </w:tcPr>
          <w:p>
            <w:pPr>
              <w:pStyle w:val="13"/>
            </w:pPr>
            <w:r>
              <w:t>扶持资金到位率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计划完成时限</w:t>
            </w:r>
          </w:p>
        </w:tc>
        <w:tc>
          <w:tcPr>
            <w:tcW w:w="3430" w:type="dxa"/>
            <w:vAlign w:val="center"/>
          </w:tcPr>
          <w:p>
            <w:pPr>
              <w:pStyle w:val="13"/>
            </w:pPr>
            <w:r>
              <w:t>计划完成时限</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扶持资金预计单项人均</w:t>
            </w:r>
          </w:p>
        </w:tc>
        <w:tc>
          <w:tcPr>
            <w:tcW w:w="3430" w:type="dxa"/>
            <w:vAlign w:val="center"/>
          </w:tcPr>
          <w:p>
            <w:pPr>
              <w:pStyle w:val="13"/>
            </w:pPr>
            <w:r>
              <w:t>扶持资金预计单项人均</w:t>
            </w:r>
          </w:p>
        </w:tc>
        <w:tc>
          <w:tcPr>
            <w:tcW w:w="2551" w:type="dxa"/>
            <w:vAlign w:val="center"/>
          </w:tcPr>
          <w:p>
            <w:pPr>
              <w:pStyle w:val="13"/>
            </w:pPr>
            <w:r>
              <w:t>600元/人/年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提高移民生活水平</w:t>
            </w:r>
          </w:p>
        </w:tc>
        <w:tc>
          <w:tcPr>
            <w:tcW w:w="3430" w:type="dxa"/>
            <w:vAlign w:val="center"/>
          </w:tcPr>
          <w:p>
            <w:pPr>
              <w:pStyle w:val="13"/>
            </w:pPr>
            <w:r>
              <w:t>提高移民生活水平</w:t>
            </w:r>
          </w:p>
        </w:tc>
        <w:tc>
          <w:tcPr>
            <w:tcW w:w="2551" w:type="dxa"/>
            <w:vAlign w:val="center"/>
          </w:tcPr>
          <w:p>
            <w:pPr>
              <w:pStyle w:val="13"/>
            </w:pPr>
            <w:r>
              <w:t>有所提高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受扶持人口满意度</w:t>
            </w:r>
          </w:p>
        </w:tc>
        <w:tc>
          <w:tcPr>
            <w:tcW w:w="3430" w:type="dxa"/>
            <w:vAlign w:val="center"/>
          </w:tcPr>
          <w:p>
            <w:pPr>
              <w:pStyle w:val="13"/>
            </w:pPr>
            <w:r>
              <w:t>受扶持人口满意度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 w:name="_Toc_4_4_0000000007"/>
      <w:r>
        <w:rPr>
          <w:rFonts w:ascii="方正仿宋_GBK" w:hAnsi="方正仿宋_GBK" w:eastAsia="方正仿宋_GBK" w:cs="方正仿宋_GBK"/>
          <w:sz w:val="28"/>
        </w:rPr>
        <w:t>4.2025年农业水价综合改革绩效目标表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2025年农业水价综合改革</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100000.00</w:t>
            </w:r>
          </w:p>
        </w:tc>
        <w:tc>
          <w:tcPr>
            <w:tcW w:w="1587" w:type="dxa"/>
            <w:vAlign w:val="center"/>
          </w:tcPr>
          <w:p>
            <w:pPr>
              <w:pStyle w:val="14"/>
            </w:pPr>
            <w:r>
              <w:t>其中：财政    资金</w:t>
            </w:r>
          </w:p>
        </w:tc>
        <w:tc>
          <w:tcPr>
            <w:tcW w:w="1843" w:type="dxa"/>
            <w:vAlign w:val="center"/>
          </w:tcPr>
          <w:p>
            <w:pPr>
              <w:pStyle w:val="13"/>
            </w:pPr>
            <w:r>
              <w:t>100000.00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完成农业水价综合改革试点村计量设施安装，输水管道、泵房改造。</w:t>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1.完成农业水价综合改革试点村计量设施安装，输水管道、泵房改造，提升节水能力。</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安装计量水表</w:t>
            </w:r>
          </w:p>
        </w:tc>
        <w:tc>
          <w:tcPr>
            <w:tcW w:w="3430" w:type="dxa"/>
            <w:vAlign w:val="center"/>
          </w:tcPr>
          <w:p>
            <w:pPr>
              <w:pStyle w:val="13"/>
            </w:pPr>
            <w:r>
              <w:t>安装计量水表</w:t>
            </w:r>
          </w:p>
        </w:tc>
        <w:tc>
          <w:tcPr>
            <w:tcW w:w="2551" w:type="dxa"/>
            <w:vAlign w:val="center"/>
          </w:tcPr>
          <w:p>
            <w:pPr>
              <w:pStyle w:val="13"/>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安装验收合格率</w:t>
            </w:r>
          </w:p>
        </w:tc>
        <w:tc>
          <w:tcPr>
            <w:tcW w:w="3430" w:type="dxa"/>
            <w:vAlign w:val="center"/>
          </w:tcPr>
          <w:p>
            <w:pPr>
              <w:pStyle w:val="13"/>
            </w:pPr>
            <w:r>
              <w:t>安装验收合格率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安装完工时间</w:t>
            </w:r>
          </w:p>
        </w:tc>
        <w:tc>
          <w:tcPr>
            <w:tcW w:w="3430" w:type="dxa"/>
            <w:vAlign w:val="center"/>
          </w:tcPr>
          <w:p>
            <w:pPr>
              <w:pStyle w:val="13"/>
            </w:pPr>
            <w:r>
              <w:t>安装完工时间</w:t>
            </w:r>
          </w:p>
        </w:tc>
        <w:tc>
          <w:tcPr>
            <w:tcW w:w="2551" w:type="dxa"/>
            <w:vAlign w:val="center"/>
          </w:tcPr>
          <w:p>
            <w:pPr>
              <w:pStyle w:val="13"/>
            </w:pPr>
            <w:r>
              <w:t>2025年12月底前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水表成本</w:t>
            </w:r>
          </w:p>
        </w:tc>
        <w:tc>
          <w:tcPr>
            <w:tcW w:w="3430" w:type="dxa"/>
            <w:vAlign w:val="center"/>
          </w:tcPr>
          <w:p>
            <w:pPr>
              <w:pStyle w:val="13"/>
            </w:pPr>
            <w:r>
              <w:t>水表成本</w:t>
            </w:r>
          </w:p>
        </w:tc>
        <w:tc>
          <w:tcPr>
            <w:tcW w:w="2551" w:type="dxa"/>
            <w:vAlign w:val="center"/>
          </w:tcPr>
          <w:p>
            <w:pPr>
              <w:pStyle w:val="13"/>
            </w:pPr>
            <w:r>
              <w:t>≤10万元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年新增节水能力</w:t>
            </w:r>
          </w:p>
        </w:tc>
        <w:tc>
          <w:tcPr>
            <w:tcW w:w="3430" w:type="dxa"/>
            <w:vAlign w:val="center"/>
          </w:tcPr>
          <w:p>
            <w:pPr>
              <w:pStyle w:val="13"/>
            </w:pPr>
            <w:r>
              <w:t>年新增节水能力</w:t>
            </w:r>
          </w:p>
        </w:tc>
        <w:tc>
          <w:tcPr>
            <w:tcW w:w="2551" w:type="dxa"/>
            <w:vAlign w:val="center"/>
          </w:tcPr>
          <w:p>
            <w:pPr>
              <w:pStyle w:val="13"/>
            </w:pPr>
            <w:r>
              <w:t>≥5000立方米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村民满意度</w:t>
            </w:r>
          </w:p>
        </w:tc>
        <w:tc>
          <w:tcPr>
            <w:tcW w:w="3430" w:type="dxa"/>
            <w:vAlign w:val="center"/>
          </w:tcPr>
          <w:p>
            <w:pPr>
              <w:pStyle w:val="13"/>
            </w:pPr>
            <w:r>
              <w:t>村民满意度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 w:name="_Toc_4_4_0000000008"/>
      <w:r>
        <w:rPr>
          <w:rFonts w:ascii="方正仿宋_GBK" w:hAnsi="方正仿宋_GBK" w:eastAsia="方正仿宋_GBK" w:cs="方正仿宋_GBK"/>
          <w:sz w:val="28"/>
        </w:rPr>
        <w:t>5.2025年水务局历年工程项目资金绩效目标表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2025年水务局历年工程项目资金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1679687.00</w:t>
            </w:r>
          </w:p>
        </w:tc>
        <w:tc>
          <w:tcPr>
            <w:tcW w:w="1587" w:type="dxa"/>
            <w:vAlign w:val="center"/>
          </w:tcPr>
          <w:p>
            <w:pPr>
              <w:pStyle w:val="14"/>
            </w:pPr>
            <w:r>
              <w:t>其中：财政    资金</w:t>
            </w:r>
          </w:p>
        </w:tc>
        <w:tc>
          <w:tcPr>
            <w:tcW w:w="1843" w:type="dxa"/>
            <w:vAlign w:val="center"/>
          </w:tcPr>
          <w:p>
            <w:pPr>
              <w:pStyle w:val="13"/>
            </w:pPr>
            <w:r>
              <w:t>1679687.00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支付水务局历年工程项目款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1.通过对京山铁路至津塘公路段黑潴河两岸进行整治，改善河道两岸环境，提升周边居民环境体验</w:t>
            </w:r>
          </w:p>
          <w:p>
            <w:pPr>
              <w:pStyle w:val="13"/>
            </w:pPr>
            <w:r>
              <w:t>2.通过完成工程建设，解决村民饮水安全问题，同步压采地下水</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整治面积</w:t>
            </w:r>
          </w:p>
        </w:tc>
        <w:tc>
          <w:tcPr>
            <w:tcW w:w="3430" w:type="dxa"/>
            <w:vAlign w:val="center"/>
          </w:tcPr>
          <w:p>
            <w:pPr>
              <w:pStyle w:val="13"/>
            </w:pPr>
            <w:r>
              <w:t>整治面积</w:t>
            </w:r>
          </w:p>
        </w:tc>
        <w:tc>
          <w:tcPr>
            <w:tcW w:w="2551" w:type="dxa"/>
            <w:vAlign w:val="center"/>
          </w:tcPr>
          <w:p>
            <w:pPr>
              <w:pStyle w:val="13"/>
            </w:pPr>
            <w:r>
              <w:t>11938平方米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工程验收质量</w:t>
            </w:r>
          </w:p>
        </w:tc>
        <w:tc>
          <w:tcPr>
            <w:tcW w:w="3430" w:type="dxa"/>
            <w:vAlign w:val="center"/>
          </w:tcPr>
          <w:p>
            <w:pPr>
              <w:pStyle w:val="13"/>
            </w:pPr>
            <w:r>
              <w:t>工程验收质量</w:t>
            </w:r>
          </w:p>
        </w:tc>
        <w:tc>
          <w:tcPr>
            <w:tcW w:w="2551" w:type="dxa"/>
            <w:vAlign w:val="center"/>
          </w:tcPr>
          <w:p>
            <w:pPr>
              <w:pStyle w:val="13"/>
            </w:pPr>
            <w:r>
              <w:t>合格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工程完工时限</w:t>
            </w:r>
          </w:p>
        </w:tc>
        <w:tc>
          <w:tcPr>
            <w:tcW w:w="3430" w:type="dxa"/>
            <w:vAlign w:val="center"/>
          </w:tcPr>
          <w:p>
            <w:pPr>
              <w:pStyle w:val="13"/>
            </w:pPr>
            <w:r>
              <w:t>工程完工时限</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工程建设费用</w:t>
            </w:r>
          </w:p>
        </w:tc>
        <w:tc>
          <w:tcPr>
            <w:tcW w:w="3430" w:type="dxa"/>
            <w:vAlign w:val="center"/>
          </w:tcPr>
          <w:p>
            <w:pPr>
              <w:pStyle w:val="13"/>
            </w:pPr>
            <w:r>
              <w:t>工程建设费用</w:t>
            </w:r>
          </w:p>
        </w:tc>
        <w:tc>
          <w:tcPr>
            <w:tcW w:w="2551" w:type="dxa"/>
            <w:vAlign w:val="center"/>
          </w:tcPr>
          <w:p>
            <w:pPr>
              <w:pStyle w:val="13"/>
            </w:pPr>
            <w:r>
              <w:t>≤167.96万元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改善区域环境问题</w:t>
            </w:r>
          </w:p>
        </w:tc>
        <w:tc>
          <w:tcPr>
            <w:tcW w:w="3430" w:type="dxa"/>
            <w:vAlign w:val="center"/>
          </w:tcPr>
          <w:p>
            <w:pPr>
              <w:pStyle w:val="13"/>
            </w:pPr>
            <w:r>
              <w:t>改善区域环境问题</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改善村民饮水水质</w:t>
            </w:r>
          </w:p>
        </w:tc>
        <w:tc>
          <w:tcPr>
            <w:tcW w:w="3430" w:type="dxa"/>
            <w:vAlign w:val="center"/>
          </w:tcPr>
          <w:p>
            <w:pPr>
              <w:pStyle w:val="13"/>
            </w:pPr>
            <w:r>
              <w:t>改善村民饮水水质</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居民满意度</w:t>
            </w:r>
          </w:p>
        </w:tc>
        <w:tc>
          <w:tcPr>
            <w:tcW w:w="3430" w:type="dxa"/>
            <w:vAlign w:val="center"/>
          </w:tcPr>
          <w:p>
            <w:pPr>
              <w:pStyle w:val="13"/>
            </w:pPr>
            <w:r>
              <w:t>居民满意度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5" w:name="_Toc_4_4_0000000009"/>
      <w:r>
        <w:rPr>
          <w:rFonts w:ascii="方正仿宋_GBK" w:hAnsi="方正仿宋_GBK" w:eastAsia="方正仿宋_GBK" w:cs="方正仿宋_GBK"/>
          <w:sz w:val="28"/>
        </w:rPr>
        <w:t>6.2025年一般债券付息支出（农业农村）绩效目标表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2025年一般债券付息支出（农业农村）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59087442.83</w:t>
            </w:r>
          </w:p>
        </w:tc>
        <w:tc>
          <w:tcPr>
            <w:tcW w:w="1587" w:type="dxa"/>
            <w:vAlign w:val="center"/>
          </w:tcPr>
          <w:p>
            <w:pPr>
              <w:pStyle w:val="14"/>
            </w:pPr>
            <w:r>
              <w:t>其中：财政    资金</w:t>
            </w:r>
          </w:p>
        </w:tc>
        <w:tc>
          <w:tcPr>
            <w:tcW w:w="1843" w:type="dxa"/>
            <w:vAlign w:val="center"/>
          </w:tcPr>
          <w:p>
            <w:pPr>
              <w:pStyle w:val="13"/>
            </w:pPr>
            <w:r>
              <w:t>59087442.83</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通过按时偿还区水务局2025年一般债券利息，保障债权人权利，保障项目顺利进行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1.通过按时偿还区水务局2025年一般债券利息，保障债权人权利，保障项目顺利进行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支付银行利息合同数量</w:t>
            </w:r>
          </w:p>
        </w:tc>
        <w:tc>
          <w:tcPr>
            <w:tcW w:w="3430" w:type="dxa"/>
            <w:vAlign w:val="center"/>
          </w:tcPr>
          <w:p>
            <w:pPr>
              <w:pStyle w:val="13"/>
            </w:pPr>
            <w:r>
              <w:t>支付银行利息合同数量</w:t>
            </w:r>
          </w:p>
        </w:tc>
        <w:tc>
          <w:tcPr>
            <w:tcW w:w="2551" w:type="dxa"/>
            <w:vAlign w:val="center"/>
          </w:tcPr>
          <w:p>
            <w:pPr>
              <w:pStyle w:val="13"/>
            </w:pPr>
            <w:r>
              <w:t>≥3个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利息支付合规率</w:t>
            </w:r>
          </w:p>
        </w:tc>
        <w:tc>
          <w:tcPr>
            <w:tcW w:w="3430" w:type="dxa"/>
            <w:vAlign w:val="center"/>
          </w:tcPr>
          <w:p>
            <w:pPr>
              <w:pStyle w:val="13"/>
            </w:pPr>
            <w:r>
              <w:t>利息支付合规率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利息支付完成时间</w:t>
            </w:r>
          </w:p>
        </w:tc>
        <w:tc>
          <w:tcPr>
            <w:tcW w:w="3430" w:type="dxa"/>
            <w:vAlign w:val="center"/>
          </w:tcPr>
          <w:p>
            <w:pPr>
              <w:pStyle w:val="13"/>
            </w:pPr>
            <w:r>
              <w:t>利息支付完成时间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偿还本息</w:t>
            </w:r>
          </w:p>
        </w:tc>
        <w:tc>
          <w:tcPr>
            <w:tcW w:w="3430" w:type="dxa"/>
            <w:vAlign w:val="center"/>
          </w:tcPr>
          <w:p>
            <w:pPr>
              <w:pStyle w:val="13"/>
            </w:pPr>
            <w:r>
              <w:t>偿还本息</w:t>
            </w:r>
          </w:p>
        </w:tc>
        <w:tc>
          <w:tcPr>
            <w:tcW w:w="2551" w:type="dxa"/>
            <w:vAlign w:val="center"/>
          </w:tcPr>
          <w:p>
            <w:pPr>
              <w:pStyle w:val="13"/>
            </w:pPr>
            <w:r>
              <w:t>≤5908.75万元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保障债权人权利，保障项目顺利进行</w:t>
            </w:r>
          </w:p>
        </w:tc>
        <w:tc>
          <w:tcPr>
            <w:tcW w:w="3430" w:type="dxa"/>
            <w:vAlign w:val="center"/>
          </w:tcPr>
          <w:p>
            <w:pPr>
              <w:pStyle w:val="13"/>
            </w:pPr>
            <w:r>
              <w:t>保障债权人权利，保障项目顺利进行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6" w:name="_Toc_4_4_0000000010"/>
      <w:r>
        <w:rPr>
          <w:rFonts w:ascii="方正仿宋_GBK" w:hAnsi="方正仿宋_GBK" w:eastAsia="方正仿宋_GBK" w:cs="方正仿宋_GBK"/>
          <w:sz w:val="28"/>
        </w:rPr>
        <w:t>7.2025年专项债券付息支出（农业农村）绩效目标表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2025年专项债券付息支出（农业农村）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90731351.77</w:t>
            </w:r>
          </w:p>
        </w:tc>
        <w:tc>
          <w:tcPr>
            <w:tcW w:w="1587" w:type="dxa"/>
            <w:vAlign w:val="center"/>
          </w:tcPr>
          <w:p>
            <w:pPr>
              <w:pStyle w:val="14"/>
            </w:pPr>
            <w:r>
              <w:t>其中：财政    资金</w:t>
            </w:r>
          </w:p>
        </w:tc>
        <w:tc>
          <w:tcPr>
            <w:tcW w:w="1843" w:type="dxa"/>
            <w:vAlign w:val="center"/>
          </w:tcPr>
          <w:p>
            <w:pPr>
              <w:pStyle w:val="13"/>
            </w:pPr>
            <w:r>
              <w:t>90731351.77</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通过按时偿还区水务局2025年专项债券利息，保障债权人权利，保障项目顺利进行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1.通过按时偿还区水务局2025年专项债券利息，保障债权人权利，保障项目顺利进行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支付银行利息合同数量</w:t>
            </w:r>
          </w:p>
        </w:tc>
        <w:tc>
          <w:tcPr>
            <w:tcW w:w="3430" w:type="dxa"/>
            <w:vAlign w:val="center"/>
          </w:tcPr>
          <w:p>
            <w:pPr>
              <w:pStyle w:val="13"/>
            </w:pPr>
            <w:r>
              <w:t>支付银行利息合同数量</w:t>
            </w:r>
          </w:p>
        </w:tc>
        <w:tc>
          <w:tcPr>
            <w:tcW w:w="2551" w:type="dxa"/>
            <w:vAlign w:val="center"/>
          </w:tcPr>
          <w:p>
            <w:pPr>
              <w:pStyle w:val="13"/>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利息支付合规率</w:t>
            </w:r>
          </w:p>
        </w:tc>
        <w:tc>
          <w:tcPr>
            <w:tcW w:w="3430" w:type="dxa"/>
            <w:vAlign w:val="center"/>
          </w:tcPr>
          <w:p>
            <w:pPr>
              <w:pStyle w:val="13"/>
            </w:pPr>
            <w:r>
              <w:t>利息支付合规率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利息支付完成时间</w:t>
            </w:r>
          </w:p>
        </w:tc>
        <w:tc>
          <w:tcPr>
            <w:tcW w:w="3430" w:type="dxa"/>
            <w:vAlign w:val="center"/>
          </w:tcPr>
          <w:p>
            <w:pPr>
              <w:pStyle w:val="13"/>
            </w:pPr>
            <w:r>
              <w:t>利息支付完成时间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偿还本息</w:t>
            </w:r>
          </w:p>
        </w:tc>
        <w:tc>
          <w:tcPr>
            <w:tcW w:w="3430" w:type="dxa"/>
            <w:vAlign w:val="center"/>
          </w:tcPr>
          <w:p>
            <w:pPr>
              <w:pStyle w:val="13"/>
            </w:pPr>
            <w:r>
              <w:t>偿还本息</w:t>
            </w:r>
          </w:p>
        </w:tc>
        <w:tc>
          <w:tcPr>
            <w:tcW w:w="2551" w:type="dxa"/>
            <w:vAlign w:val="center"/>
          </w:tcPr>
          <w:p>
            <w:pPr>
              <w:pStyle w:val="13"/>
            </w:pPr>
            <w:r>
              <w:t>≤9073.14万元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保障债权人权利，保障项目顺利进行</w:t>
            </w:r>
          </w:p>
        </w:tc>
        <w:tc>
          <w:tcPr>
            <w:tcW w:w="3430" w:type="dxa"/>
            <w:vAlign w:val="center"/>
          </w:tcPr>
          <w:p>
            <w:pPr>
              <w:pStyle w:val="13"/>
            </w:pPr>
            <w:r>
              <w:t>保障债权人权利，保障项目顺利进行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7" w:name="_Toc_4_4_0000000011"/>
      <w:r>
        <w:rPr>
          <w:rFonts w:ascii="方正仿宋_GBK" w:hAnsi="方正仿宋_GBK" w:eastAsia="方正仿宋_GBK" w:cs="方正仿宋_GBK"/>
          <w:sz w:val="28"/>
        </w:rPr>
        <w:t>8.滨海新区塘沽片区公共供水管网漏损治理工程绩效目标表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滨海新区塘沽片区公共供水管网漏损治理工程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50000000.00</w:t>
            </w:r>
          </w:p>
        </w:tc>
        <w:tc>
          <w:tcPr>
            <w:tcW w:w="1587" w:type="dxa"/>
            <w:vAlign w:val="center"/>
          </w:tcPr>
          <w:p>
            <w:pPr>
              <w:pStyle w:val="14"/>
            </w:pPr>
            <w:r>
              <w:t>其中：财政    资金</w:t>
            </w:r>
          </w:p>
        </w:tc>
        <w:tc>
          <w:tcPr>
            <w:tcW w:w="1843" w:type="dxa"/>
            <w:vAlign w:val="center"/>
          </w:tcPr>
          <w:p>
            <w:pPr>
              <w:pStyle w:val="13"/>
            </w:pPr>
            <w:r>
              <w:t>50000000.00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通过完成塘沽片区公共管网治理工程，降低二次供水漏损率，提高供水效能。</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1.通过完成塘沽片区公共管网治理工程，降低二次供水漏损率，提高供水效能。</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改造小区数量</w:t>
            </w:r>
          </w:p>
        </w:tc>
        <w:tc>
          <w:tcPr>
            <w:tcW w:w="3430" w:type="dxa"/>
            <w:vAlign w:val="center"/>
          </w:tcPr>
          <w:p>
            <w:pPr>
              <w:pStyle w:val="13"/>
            </w:pPr>
            <w:r>
              <w:t>改造小区数量</w:t>
            </w:r>
          </w:p>
        </w:tc>
        <w:tc>
          <w:tcPr>
            <w:tcW w:w="2551" w:type="dxa"/>
            <w:vAlign w:val="center"/>
          </w:tcPr>
          <w:p>
            <w:pPr>
              <w:pStyle w:val="13"/>
            </w:pPr>
            <w:r>
              <w:t>≥185个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二次供水漏损率</w:t>
            </w:r>
          </w:p>
        </w:tc>
        <w:tc>
          <w:tcPr>
            <w:tcW w:w="3430" w:type="dxa"/>
            <w:vAlign w:val="center"/>
          </w:tcPr>
          <w:p>
            <w:pPr>
              <w:pStyle w:val="13"/>
            </w:pPr>
            <w:r>
              <w:t>二次供水漏损率</w:t>
            </w:r>
          </w:p>
        </w:tc>
        <w:tc>
          <w:tcPr>
            <w:tcW w:w="2551" w:type="dxa"/>
            <w:vAlign w:val="center"/>
          </w:tcPr>
          <w:p>
            <w:pPr>
              <w:pStyle w:val="13"/>
            </w:pPr>
            <w: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工程按时验收</w:t>
            </w:r>
          </w:p>
        </w:tc>
        <w:tc>
          <w:tcPr>
            <w:tcW w:w="3430" w:type="dxa"/>
            <w:vAlign w:val="center"/>
          </w:tcPr>
          <w:p>
            <w:pPr>
              <w:pStyle w:val="13"/>
            </w:pPr>
            <w:r>
              <w:t>工程按时验收</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管网治理费用</w:t>
            </w:r>
          </w:p>
        </w:tc>
        <w:tc>
          <w:tcPr>
            <w:tcW w:w="3430" w:type="dxa"/>
            <w:vAlign w:val="center"/>
          </w:tcPr>
          <w:p>
            <w:pPr>
              <w:pStyle w:val="13"/>
            </w:pPr>
            <w:r>
              <w:t>管网治理费用</w:t>
            </w:r>
          </w:p>
        </w:tc>
        <w:tc>
          <w:tcPr>
            <w:tcW w:w="2551" w:type="dxa"/>
            <w:vAlign w:val="center"/>
          </w:tcPr>
          <w:p>
            <w:pPr>
              <w:pStyle w:val="13"/>
            </w:pPr>
            <w:r>
              <w:t>≤5000万元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满足二次供水系统正常运行</w:t>
            </w:r>
          </w:p>
        </w:tc>
        <w:tc>
          <w:tcPr>
            <w:tcW w:w="3430" w:type="dxa"/>
            <w:vAlign w:val="center"/>
          </w:tcPr>
          <w:p>
            <w:pPr>
              <w:pStyle w:val="13"/>
            </w:pPr>
            <w:r>
              <w:t>满足二次供水系统正常运行</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8" w:name="_Toc_4_4_0000000012"/>
      <w:r>
        <w:rPr>
          <w:rFonts w:ascii="方正仿宋_GBK" w:hAnsi="方正仿宋_GBK" w:eastAsia="方正仿宋_GBK" w:cs="方正仿宋_GBK"/>
          <w:sz w:val="28"/>
        </w:rPr>
        <w:t>9.农村供水管网改造项目绩效目标表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农村供水管网改造项目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308149.80</w:t>
            </w:r>
          </w:p>
        </w:tc>
        <w:tc>
          <w:tcPr>
            <w:tcW w:w="1587" w:type="dxa"/>
            <w:vAlign w:val="center"/>
          </w:tcPr>
          <w:p>
            <w:pPr>
              <w:pStyle w:val="14"/>
            </w:pPr>
            <w:r>
              <w:t>其中：财政    资金</w:t>
            </w:r>
          </w:p>
        </w:tc>
        <w:tc>
          <w:tcPr>
            <w:tcW w:w="1843" w:type="dxa"/>
            <w:vAlign w:val="center"/>
          </w:tcPr>
          <w:p>
            <w:pPr>
              <w:pStyle w:val="13"/>
            </w:pPr>
            <w:r>
              <w:t>308149.80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通过保证崔庄村、留庄村正常供水，保障村民正常生活</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1.通过保证崔庄村、留庄村正常供水，保障村民正常生活</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全街涉及村数</w:t>
            </w:r>
          </w:p>
        </w:tc>
        <w:tc>
          <w:tcPr>
            <w:tcW w:w="3430" w:type="dxa"/>
            <w:vAlign w:val="center"/>
          </w:tcPr>
          <w:p>
            <w:pPr>
              <w:pStyle w:val="13"/>
            </w:pPr>
            <w:r>
              <w:t>全街涉及村数</w:t>
            </w:r>
          </w:p>
        </w:tc>
        <w:tc>
          <w:tcPr>
            <w:tcW w:w="2551" w:type="dxa"/>
            <w:vAlign w:val="center"/>
          </w:tcPr>
          <w:p>
            <w:pPr>
              <w:pStyle w:val="13"/>
            </w:pPr>
            <w:r>
              <w:t>2个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保证供水率</w:t>
            </w:r>
          </w:p>
        </w:tc>
        <w:tc>
          <w:tcPr>
            <w:tcW w:w="3430" w:type="dxa"/>
            <w:vAlign w:val="center"/>
          </w:tcPr>
          <w:p>
            <w:pPr>
              <w:pStyle w:val="13"/>
            </w:pPr>
            <w:r>
              <w:t>保证供水率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供水维护保障周期</w:t>
            </w:r>
          </w:p>
        </w:tc>
        <w:tc>
          <w:tcPr>
            <w:tcW w:w="3430" w:type="dxa"/>
            <w:vAlign w:val="center"/>
          </w:tcPr>
          <w:p>
            <w:pPr>
              <w:pStyle w:val="13"/>
            </w:pPr>
            <w:r>
              <w:t>供水维护保障周期</w:t>
            </w:r>
          </w:p>
        </w:tc>
        <w:tc>
          <w:tcPr>
            <w:tcW w:w="2551" w:type="dxa"/>
            <w:vAlign w:val="center"/>
          </w:tcPr>
          <w:p>
            <w:pPr>
              <w:pStyle w:val="13"/>
            </w:pPr>
            <w:r>
              <w:t>2025年1月至12月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供水维护费用</w:t>
            </w:r>
          </w:p>
        </w:tc>
        <w:tc>
          <w:tcPr>
            <w:tcW w:w="3430" w:type="dxa"/>
            <w:vAlign w:val="center"/>
          </w:tcPr>
          <w:p>
            <w:pPr>
              <w:pStyle w:val="13"/>
            </w:pPr>
            <w:r>
              <w:t>供水维护费用</w:t>
            </w:r>
          </w:p>
        </w:tc>
        <w:tc>
          <w:tcPr>
            <w:tcW w:w="2551" w:type="dxa"/>
            <w:vAlign w:val="center"/>
          </w:tcPr>
          <w:p>
            <w:pPr>
              <w:pStyle w:val="13"/>
            </w:pPr>
            <w:r>
              <w:t>≤30.81万元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保证崔庄、留庄正常生活用水</w:t>
            </w:r>
          </w:p>
        </w:tc>
        <w:tc>
          <w:tcPr>
            <w:tcW w:w="3430" w:type="dxa"/>
            <w:vAlign w:val="center"/>
          </w:tcPr>
          <w:p>
            <w:pPr>
              <w:pStyle w:val="13"/>
            </w:pPr>
            <w:r>
              <w:t>保证崔庄、留庄正常生活用水</w:t>
            </w:r>
          </w:p>
        </w:tc>
        <w:tc>
          <w:tcPr>
            <w:tcW w:w="2551" w:type="dxa"/>
            <w:vAlign w:val="center"/>
          </w:tcPr>
          <w:p>
            <w:pPr>
              <w:pStyle w:val="13"/>
            </w:pPr>
            <w:r>
              <w:t>保证村民正常生活</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村民满意度</w:t>
            </w:r>
          </w:p>
        </w:tc>
        <w:tc>
          <w:tcPr>
            <w:tcW w:w="3430" w:type="dxa"/>
            <w:vAlign w:val="center"/>
          </w:tcPr>
          <w:p>
            <w:pPr>
              <w:pStyle w:val="13"/>
            </w:pPr>
            <w:r>
              <w:t>村民满意度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9" w:name="_Toc_4_4_0000000013"/>
      <w:r>
        <w:rPr>
          <w:rFonts w:ascii="方正仿宋_GBK" w:hAnsi="方正仿宋_GBK" w:eastAsia="方正仿宋_GBK" w:cs="方正仿宋_GBK"/>
          <w:sz w:val="28"/>
        </w:rPr>
        <w:t>10.天津市财政局关于提前下达2024年中央企业独立工矿区市政社区等办社会职能运营补助资金预算的通知（津财资指[2023]13号）绩效目标表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天津市财政局关于提前下达2024年中央企业独立工矿区市政社区等办社会职能运营补助资金预算的通知（津财资指[2023]13号）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650000.00</w:t>
            </w:r>
          </w:p>
        </w:tc>
        <w:tc>
          <w:tcPr>
            <w:tcW w:w="1587" w:type="dxa"/>
            <w:vAlign w:val="center"/>
          </w:tcPr>
          <w:p>
            <w:pPr>
              <w:pStyle w:val="14"/>
            </w:pPr>
            <w:r>
              <w:t>其中：财政    资金</w:t>
            </w:r>
          </w:p>
        </w:tc>
        <w:tc>
          <w:tcPr>
            <w:tcW w:w="1843" w:type="dxa"/>
            <w:vAlign w:val="center"/>
          </w:tcPr>
          <w:p>
            <w:pPr>
              <w:pStyle w:val="13"/>
            </w:pPr>
            <w:r>
              <w:t>650000.00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对市政泵站、排水管网等设施进行日常维护、应急抢修，保障排水设施正常进行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1.对市政泵站、排水管网等设施进行日常维护、应急抢修，保障排水设施正常进行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维护排水管网长度</w:t>
            </w:r>
          </w:p>
        </w:tc>
        <w:tc>
          <w:tcPr>
            <w:tcW w:w="3430" w:type="dxa"/>
            <w:vAlign w:val="center"/>
          </w:tcPr>
          <w:p>
            <w:pPr>
              <w:pStyle w:val="13"/>
            </w:pPr>
            <w:r>
              <w:t>维护排水管网长度</w:t>
            </w:r>
          </w:p>
        </w:tc>
        <w:tc>
          <w:tcPr>
            <w:tcW w:w="2551" w:type="dxa"/>
            <w:vAlign w:val="center"/>
          </w:tcPr>
          <w:p>
            <w:pPr>
              <w:pStyle w:val="13"/>
            </w:pPr>
            <w:r>
              <w:t>≥238公里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运维泵站数量</w:t>
            </w:r>
          </w:p>
        </w:tc>
        <w:tc>
          <w:tcPr>
            <w:tcW w:w="3430" w:type="dxa"/>
            <w:vAlign w:val="center"/>
          </w:tcPr>
          <w:p>
            <w:pPr>
              <w:pStyle w:val="13"/>
            </w:pPr>
            <w:r>
              <w:t>运维泵站数量</w:t>
            </w:r>
          </w:p>
        </w:tc>
        <w:tc>
          <w:tcPr>
            <w:tcW w:w="2551" w:type="dxa"/>
            <w:vAlign w:val="center"/>
          </w:tcPr>
          <w:p>
            <w:pPr>
              <w:pStyle w:val="13"/>
            </w:pPr>
            <w:r>
              <w:t>≥80个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管网正常运行率</w:t>
            </w:r>
          </w:p>
        </w:tc>
        <w:tc>
          <w:tcPr>
            <w:tcW w:w="3430" w:type="dxa"/>
            <w:vAlign w:val="center"/>
          </w:tcPr>
          <w:p>
            <w:pPr>
              <w:pStyle w:val="13"/>
            </w:pPr>
            <w:r>
              <w:t>管网正常运行率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泵站正常运行率</w:t>
            </w:r>
          </w:p>
        </w:tc>
        <w:tc>
          <w:tcPr>
            <w:tcW w:w="3430" w:type="dxa"/>
            <w:vAlign w:val="center"/>
          </w:tcPr>
          <w:p>
            <w:pPr>
              <w:pStyle w:val="13"/>
            </w:pPr>
            <w:r>
              <w:t>泵站正常运行率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设备维修完成时间</w:t>
            </w:r>
          </w:p>
        </w:tc>
        <w:tc>
          <w:tcPr>
            <w:tcW w:w="3430" w:type="dxa"/>
            <w:vAlign w:val="center"/>
          </w:tcPr>
          <w:p>
            <w:pPr>
              <w:pStyle w:val="13"/>
            </w:pPr>
            <w:r>
              <w:t>设备维修完成时间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市政泵站、排水管网运维费用</w:t>
            </w:r>
          </w:p>
        </w:tc>
        <w:tc>
          <w:tcPr>
            <w:tcW w:w="3430" w:type="dxa"/>
            <w:vAlign w:val="center"/>
          </w:tcPr>
          <w:p>
            <w:pPr>
              <w:pStyle w:val="13"/>
            </w:pPr>
            <w:r>
              <w:t>市政泵站、排水管网运维费用</w:t>
            </w:r>
          </w:p>
        </w:tc>
        <w:tc>
          <w:tcPr>
            <w:tcW w:w="2551" w:type="dxa"/>
            <w:vAlign w:val="center"/>
          </w:tcPr>
          <w:p>
            <w:pPr>
              <w:pStyle w:val="13"/>
            </w:pPr>
            <w:r>
              <w:t>≤65万元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保障排水设施正常运行</w:t>
            </w:r>
          </w:p>
        </w:tc>
        <w:tc>
          <w:tcPr>
            <w:tcW w:w="3430" w:type="dxa"/>
            <w:vAlign w:val="center"/>
          </w:tcPr>
          <w:p>
            <w:pPr>
              <w:pStyle w:val="13"/>
            </w:pPr>
            <w:r>
              <w:t>保障排水设施正常运行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改善周围居民生活环境</w:t>
            </w:r>
          </w:p>
        </w:tc>
        <w:tc>
          <w:tcPr>
            <w:tcW w:w="3430" w:type="dxa"/>
            <w:vAlign w:val="center"/>
          </w:tcPr>
          <w:p>
            <w:pPr>
              <w:pStyle w:val="13"/>
            </w:pPr>
            <w:r>
              <w:t>改善周围居民生活环境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0" w:name="_Toc_4_4_0000000014"/>
      <w:r>
        <w:rPr>
          <w:rFonts w:ascii="方正仿宋_GBK" w:hAnsi="方正仿宋_GBK" w:eastAsia="方正仿宋_GBK" w:cs="方正仿宋_GBK"/>
          <w:sz w:val="28"/>
        </w:rPr>
        <w:t>11.天津市财政局关于提前下达2025年中央财政水利发展资金预算的通知（津财农指[2024]64号）绩效目标表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天津市财政局关于提前下达2025年中央财政水利发展资金预算的通知（津财农指[2024]64号）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3140000.00</w:t>
            </w:r>
          </w:p>
        </w:tc>
        <w:tc>
          <w:tcPr>
            <w:tcW w:w="1587" w:type="dxa"/>
            <w:vAlign w:val="center"/>
          </w:tcPr>
          <w:p>
            <w:pPr>
              <w:pStyle w:val="14"/>
            </w:pPr>
            <w:r>
              <w:t>其中：财政    资金</w:t>
            </w:r>
          </w:p>
        </w:tc>
        <w:tc>
          <w:tcPr>
            <w:tcW w:w="1843" w:type="dxa"/>
            <w:vAlign w:val="center"/>
          </w:tcPr>
          <w:p>
            <w:pPr>
              <w:pStyle w:val="13"/>
            </w:pPr>
            <w:r>
              <w:t>3140000.00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通过实施2025年度农村供水保障工程维修养护项目，使村民享受优质供水服务。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1.通过实施2025年度农村供水保障工程维修养护项目，使村民享受优质供水服务。</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农村供水保障维修养护涉及街镇数</w:t>
            </w:r>
          </w:p>
        </w:tc>
        <w:tc>
          <w:tcPr>
            <w:tcW w:w="3430" w:type="dxa"/>
            <w:vAlign w:val="center"/>
          </w:tcPr>
          <w:p>
            <w:pPr>
              <w:pStyle w:val="13"/>
            </w:pPr>
            <w:r>
              <w:t>农村供水保障维修养护涉及街镇数</w:t>
            </w:r>
          </w:p>
        </w:tc>
        <w:tc>
          <w:tcPr>
            <w:tcW w:w="2551" w:type="dxa"/>
            <w:vAlign w:val="center"/>
          </w:tcPr>
          <w:p>
            <w:pPr>
              <w:pStyle w:val="13"/>
            </w:pPr>
            <w:r>
              <w:t>6个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施工验收合格率</w:t>
            </w:r>
          </w:p>
        </w:tc>
        <w:tc>
          <w:tcPr>
            <w:tcW w:w="3430" w:type="dxa"/>
            <w:vAlign w:val="center"/>
          </w:tcPr>
          <w:p>
            <w:pPr>
              <w:pStyle w:val="13"/>
            </w:pPr>
            <w:r>
              <w:t>施工验收合格率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农村供水保障维修养护工程完工时间</w:t>
            </w:r>
          </w:p>
        </w:tc>
        <w:tc>
          <w:tcPr>
            <w:tcW w:w="3430" w:type="dxa"/>
            <w:vAlign w:val="center"/>
          </w:tcPr>
          <w:p>
            <w:pPr>
              <w:pStyle w:val="13"/>
            </w:pPr>
            <w:r>
              <w:t>农村供水保障维修养护工程完工时间</w:t>
            </w:r>
          </w:p>
        </w:tc>
        <w:tc>
          <w:tcPr>
            <w:tcW w:w="2551" w:type="dxa"/>
            <w:vAlign w:val="center"/>
          </w:tcPr>
          <w:p>
            <w:pPr>
              <w:pStyle w:val="13"/>
            </w:pPr>
            <w:r>
              <w:t>2025年底前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项目申报金额</w:t>
            </w:r>
          </w:p>
        </w:tc>
        <w:tc>
          <w:tcPr>
            <w:tcW w:w="3430" w:type="dxa"/>
            <w:vAlign w:val="center"/>
          </w:tcPr>
          <w:p>
            <w:pPr>
              <w:pStyle w:val="13"/>
            </w:pPr>
            <w:r>
              <w:t>项目申报金额</w:t>
            </w:r>
          </w:p>
        </w:tc>
        <w:tc>
          <w:tcPr>
            <w:tcW w:w="2551" w:type="dxa"/>
            <w:vAlign w:val="center"/>
          </w:tcPr>
          <w:p>
            <w:pPr>
              <w:pStyle w:val="13"/>
            </w:pPr>
            <w:r>
              <w:t>314万元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提高村民饮水质量</w:t>
            </w:r>
          </w:p>
        </w:tc>
        <w:tc>
          <w:tcPr>
            <w:tcW w:w="3430" w:type="dxa"/>
            <w:vAlign w:val="center"/>
          </w:tcPr>
          <w:p>
            <w:pPr>
              <w:pStyle w:val="13"/>
            </w:pPr>
            <w:r>
              <w:t>提高村民饮水质量</w:t>
            </w:r>
          </w:p>
        </w:tc>
        <w:tc>
          <w:tcPr>
            <w:tcW w:w="2551" w:type="dxa"/>
            <w:vAlign w:val="center"/>
          </w:tcPr>
          <w:p>
            <w:pPr>
              <w:pStyle w:val="13"/>
            </w:pPr>
            <w:r>
              <w:t>供水质量达到饮用水标准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村民满意度</w:t>
            </w:r>
          </w:p>
        </w:tc>
        <w:tc>
          <w:tcPr>
            <w:tcW w:w="3430" w:type="dxa"/>
            <w:vAlign w:val="center"/>
          </w:tcPr>
          <w:p>
            <w:pPr>
              <w:pStyle w:val="13"/>
            </w:pPr>
            <w:r>
              <w:t>村民满意度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1" w:name="_Toc_4_4_0000000015"/>
      <w:r>
        <w:rPr>
          <w:rFonts w:ascii="方正仿宋_GBK" w:hAnsi="方正仿宋_GBK" w:eastAsia="方正仿宋_GBK" w:cs="方正仿宋_GBK"/>
          <w:sz w:val="28"/>
        </w:rPr>
        <w:t>12.天津市财政局关于下达2024年市财政水务改革发展资金预算的通知（津财农指[2024]7号）绩效目标表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天津市财政局关于下达2024年市财政水务改革发展资金预算的通知（津财农指[2024]7号）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2097920.00</w:t>
            </w:r>
          </w:p>
        </w:tc>
        <w:tc>
          <w:tcPr>
            <w:tcW w:w="1587" w:type="dxa"/>
            <w:vAlign w:val="center"/>
          </w:tcPr>
          <w:p>
            <w:pPr>
              <w:pStyle w:val="14"/>
            </w:pPr>
            <w:r>
              <w:t>其中：财政    资金</w:t>
            </w:r>
          </w:p>
        </w:tc>
        <w:tc>
          <w:tcPr>
            <w:tcW w:w="1843" w:type="dxa"/>
            <w:vAlign w:val="center"/>
          </w:tcPr>
          <w:p>
            <w:pPr>
              <w:pStyle w:val="13"/>
            </w:pPr>
            <w:r>
              <w:t>2097920.00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通过开展河湖长制宣传培训，进行水质检测，开展幸福河湖建设规划编制，对河长制信息化平台进行运维等保等工作，提升河湖长制社会知晓率和满意度，推动河湖长制工作全面落实。</w:t>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1.通过开展河湖长制宣传培训，进行水质检测，开展幸福河湖建设规划编制，对河长制信息化平台进行运维等保等工作，提升河湖长制社会知晓率和满意度，推动河湖长制工作全面落实。</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水质检测次数</w:t>
            </w:r>
          </w:p>
        </w:tc>
        <w:tc>
          <w:tcPr>
            <w:tcW w:w="3430" w:type="dxa"/>
            <w:vAlign w:val="center"/>
          </w:tcPr>
          <w:p>
            <w:pPr>
              <w:pStyle w:val="13"/>
            </w:pPr>
            <w:r>
              <w:t>水质检测次数</w:t>
            </w:r>
          </w:p>
        </w:tc>
        <w:tc>
          <w:tcPr>
            <w:tcW w:w="2551" w:type="dxa"/>
            <w:vAlign w:val="center"/>
          </w:tcPr>
          <w:p>
            <w:pPr>
              <w:pStyle w:val="13"/>
            </w:pPr>
            <w:r>
              <w:t>≥8次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河湖长制培训合格率</w:t>
            </w:r>
          </w:p>
        </w:tc>
        <w:tc>
          <w:tcPr>
            <w:tcW w:w="3430" w:type="dxa"/>
            <w:vAlign w:val="center"/>
          </w:tcPr>
          <w:p>
            <w:pPr>
              <w:pStyle w:val="13"/>
            </w:pPr>
            <w:r>
              <w:t>河湖长制培训合格率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信息化平台正常运转率</w:t>
            </w:r>
          </w:p>
        </w:tc>
        <w:tc>
          <w:tcPr>
            <w:tcW w:w="3430" w:type="dxa"/>
            <w:vAlign w:val="center"/>
          </w:tcPr>
          <w:p>
            <w:pPr>
              <w:pStyle w:val="13"/>
            </w:pPr>
            <w:r>
              <w:t>信息化平台正常运转率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河长制信息化平台运行维护、河湖长制宣传培训、水质检测和幸福河湖建设规划编制成本</w:t>
            </w:r>
          </w:p>
        </w:tc>
        <w:tc>
          <w:tcPr>
            <w:tcW w:w="3430" w:type="dxa"/>
            <w:vAlign w:val="center"/>
          </w:tcPr>
          <w:p>
            <w:pPr>
              <w:pStyle w:val="13"/>
            </w:pPr>
            <w:r>
              <w:t>河长制信息化平台运行维护、河湖长制宣传培训、水质检测和幸福河湖建设规划编制成本</w:t>
            </w:r>
          </w:p>
        </w:tc>
        <w:tc>
          <w:tcPr>
            <w:tcW w:w="2551" w:type="dxa"/>
            <w:vAlign w:val="center"/>
          </w:tcPr>
          <w:p>
            <w:pPr>
              <w:pStyle w:val="13"/>
            </w:pPr>
            <w:r>
              <w:t>≤209.79万元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宣传活动及培训工作完成时间</w:t>
            </w:r>
          </w:p>
        </w:tc>
        <w:tc>
          <w:tcPr>
            <w:tcW w:w="3430" w:type="dxa"/>
            <w:vAlign w:val="center"/>
          </w:tcPr>
          <w:p>
            <w:pPr>
              <w:pStyle w:val="13"/>
            </w:pPr>
            <w:r>
              <w:t>宣传活动及培训工作完成时间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信息化平台故障维护时长</w:t>
            </w:r>
          </w:p>
        </w:tc>
        <w:tc>
          <w:tcPr>
            <w:tcW w:w="3430" w:type="dxa"/>
            <w:vAlign w:val="center"/>
          </w:tcPr>
          <w:p>
            <w:pPr>
              <w:pStyle w:val="13"/>
            </w:pPr>
            <w:r>
              <w:t>信息化平台故障维护时长</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为美丽“滨城”建设提供水生态保障</w:t>
            </w:r>
          </w:p>
        </w:tc>
        <w:tc>
          <w:tcPr>
            <w:tcW w:w="3430" w:type="dxa"/>
            <w:vAlign w:val="center"/>
          </w:tcPr>
          <w:p>
            <w:pPr>
              <w:pStyle w:val="13"/>
            </w:pPr>
            <w:r>
              <w:t>为美丽“滨城”建设提供水生态保障</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信息化平台正常运转率</w:t>
            </w:r>
          </w:p>
        </w:tc>
        <w:tc>
          <w:tcPr>
            <w:tcW w:w="3430" w:type="dxa"/>
            <w:vAlign w:val="center"/>
          </w:tcPr>
          <w:p>
            <w:pPr>
              <w:pStyle w:val="13"/>
            </w:pPr>
            <w:r>
              <w:t>信息化平台正常运转率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改善河湖水环境质量</w:t>
            </w:r>
          </w:p>
        </w:tc>
        <w:tc>
          <w:tcPr>
            <w:tcW w:w="3430" w:type="dxa"/>
            <w:vAlign w:val="center"/>
          </w:tcPr>
          <w:p>
            <w:pPr>
              <w:pStyle w:val="13"/>
            </w:pPr>
            <w:r>
              <w:t>改善河湖水环境质量</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推动河湖长制工作全面落实</w:t>
            </w:r>
          </w:p>
        </w:tc>
        <w:tc>
          <w:tcPr>
            <w:tcW w:w="3430" w:type="dxa"/>
            <w:vAlign w:val="center"/>
          </w:tcPr>
          <w:p>
            <w:pPr>
              <w:pStyle w:val="13"/>
            </w:pPr>
            <w:r>
              <w:t>推动河湖长制工作全面落实</w:t>
            </w:r>
          </w:p>
        </w:tc>
        <w:tc>
          <w:tcPr>
            <w:tcW w:w="2551" w:type="dxa"/>
            <w:vAlign w:val="center"/>
          </w:tcPr>
          <w:p>
            <w:pPr>
              <w:pStyle w:val="13"/>
            </w:pPr>
            <w:r>
              <w:t>长期有效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宣传、培训对象满意度</w:t>
            </w:r>
          </w:p>
        </w:tc>
        <w:tc>
          <w:tcPr>
            <w:tcW w:w="3430" w:type="dxa"/>
            <w:vAlign w:val="center"/>
          </w:tcPr>
          <w:p>
            <w:pPr>
              <w:pStyle w:val="13"/>
            </w:pPr>
            <w:r>
              <w:t>宣传、培训对象满意度</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平台使用对象满意度</w:t>
            </w:r>
          </w:p>
        </w:tc>
        <w:tc>
          <w:tcPr>
            <w:tcW w:w="3430" w:type="dxa"/>
            <w:vAlign w:val="center"/>
          </w:tcPr>
          <w:p>
            <w:pPr>
              <w:pStyle w:val="13"/>
            </w:pPr>
            <w:r>
              <w:t>平台使用对象满意度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2" w:name="_Toc_4_4_0000000016"/>
      <w:r>
        <w:rPr>
          <w:rFonts w:ascii="方正仿宋_GBK" w:hAnsi="方正仿宋_GBK" w:eastAsia="方正仿宋_GBK" w:cs="方正仿宋_GBK"/>
          <w:sz w:val="28"/>
        </w:rPr>
        <w:t>13.*2025年排灌事务综合管理专项经费绩效目标表</w:t>
      </w:r>
      <w:bookmarkEnd w:id="1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*2025年排灌事务综合管理专项经费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3700000.00</w:t>
            </w:r>
          </w:p>
        </w:tc>
        <w:tc>
          <w:tcPr>
            <w:tcW w:w="1587" w:type="dxa"/>
            <w:vAlign w:val="center"/>
          </w:tcPr>
          <w:p>
            <w:pPr>
              <w:pStyle w:val="14"/>
            </w:pPr>
            <w:r>
              <w:t>其中：财政    资金</w:t>
            </w:r>
          </w:p>
        </w:tc>
        <w:tc>
          <w:tcPr>
            <w:tcW w:w="1843" w:type="dxa"/>
            <w:vAlign w:val="center"/>
          </w:tcPr>
          <w:p>
            <w:pPr>
              <w:pStyle w:val="13"/>
            </w:pPr>
            <w:r>
              <w:t>3700000.00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通过落实中心的综合管理任务，支付物业费、法律服务费、取暖费、搬迁改造费用、诉讼费、税务审核费等费用，保证部门正常运转。</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1.通过落实中心的综合管理任务，支付物业费、法律服务费、取暖费、搬迁改造费用、诉讼费、税务审核费等费用，保证部门正常运转。</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保障运转机构数</w:t>
            </w:r>
          </w:p>
        </w:tc>
        <w:tc>
          <w:tcPr>
            <w:tcW w:w="3430" w:type="dxa"/>
            <w:vAlign w:val="center"/>
          </w:tcPr>
          <w:p>
            <w:pPr>
              <w:pStyle w:val="13"/>
            </w:pPr>
            <w:r>
              <w:t>保障运转机构数</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办公设施完好率</w:t>
            </w:r>
          </w:p>
        </w:tc>
        <w:tc>
          <w:tcPr>
            <w:tcW w:w="3430" w:type="dxa"/>
            <w:vAlign w:val="center"/>
          </w:tcPr>
          <w:p>
            <w:pPr>
              <w:pStyle w:val="13"/>
            </w:pPr>
            <w:r>
              <w:t>办公设施完好率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中心运转保障时间</w:t>
            </w:r>
          </w:p>
        </w:tc>
        <w:tc>
          <w:tcPr>
            <w:tcW w:w="3430" w:type="dxa"/>
            <w:vAlign w:val="center"/>
          </w:tcPr>
          <w:p>
            <w:pPr>
              <w:pStyle w:val="13"/>
            </w:pPr>
            <w:r>
              <w:t>中心运转保障时间</w:t>
            </w:r>
          </w:p>
        </w:tc>
        <w:tc>
          <w:tcPr>
            <w:tcW w:w="2551" w:type="dxa"/>
            <w:vAlign w:val="center"/>
          </w:tcPr>
          <w:p>
            <w:pPr>
              <w:pStyle w:val="13"/>
            </w:pPr>
            <w:r>
              <w:t>2025年12月底前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排灌事务综合管理专项经费</w:t>
            </w:r>
          </w:p>
        </w:tc>
        <w:tc>
          <w:tcPr>
            <w:tcW w:w="3430" w:type="dxa"/>
            <w:vAlign w:val="center"/>
          </w:tcPr>
          <w:p>
            <w:pPr>
              <w:pStyle w:val="13"/>
            </w:pPr>
            <w:r>
              <w:t>排灌事务综合管理专项经费</w:t>
            </w:r>
          </w:p>
        </w:tc>
        <w:tc>
          <w:tcPr>
            <w:tcW w:w="2551" w:type="dxa"/>
            <w:vAlign w:val="center"/>
          </w:tcPr>
          <w:p>
            <w:pPr>
              <w:pStyle w:val="13"/>
            </w:pPr>
            <w:r>
              <w:t>≤370万元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保障中心正常运转</w:t>
            </w:r>
          </w:p>
        </w:tc>
        <w:tc>
          <w:tcPr>
            <w:tcW w:w="3430" w:type="dxa"/>
            <w:vAlign w:val="center"/>
          </w:tcPr>
          <w:p>
            <w:pPr>
              <w:pStyle w:val="13"/>
            </w:pPr>
            <w:r>
              <w:t>保障中心正常运转</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中心工作人员满意度</w:t>
            </w:r>
          </w:p>
        </w:tc>
        <w:tc>
          <w:tcPr>
            <w:tcW w:w="3430" w:type="dxa"/>
            <w:vAlign w:val="center"/>
          </w:tcPr>
          <w:p>
            <w:pPr>
              <w:pStyle w:val="13"/>
            </w:pPr>
            <w:r>
              <w:t>中心工作人员满意度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3" w:name="_Toc_4_4_0000000017"/>
      <w:r>
        <w:rPr>
          <w:rFonts w:ascii="方正仿宋_GBK" w:hAnsi="方正仿宋_GBK" w:eastAsia="方正仿宋_GBK" w:cs="方正仿宋_GBK"/>
          <w:sz w:val="28"/>
        </w:rPr>
        <w:t>14.*2025年水利、排水设施维护养管经费绩效目标表</w:t>
      </w:r>
      <w:bookmarkEnd w:id="1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*2025年水利、排水设施维护养管经费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34000000.00</w:t>
            </w:r>
          </w:p>
        </w:tc>
        <w:tc>
          <w:tcPr>
            <w:tcW w:w="1587" w:type="dxa"/>
            <w:vAlign w:val="center"/>
          </w:tcPr>
          <w:p>
            <w:pPr>
              <w:pStyle w:val="14"/>
            </w:pPr>
            <w:r>
              <w:t>其中：财政    资金</w:t>
            </w:r>
          </w:p>
        </w:tc>
        <w:tc>
          <w:tcPr>
            <w:tcW w:w="1843" w:type="dxa"/>
            <w:vAlign w:val="center"/>
          </w:tcPr>
          <w:p>
            <w:pPr>
              <w:pStyle w:val="13"/>
            </w:pPr>
            <w:r>
              <w:t>34000000.00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通过对管网及泵站的养护管理，保障水利、排水设施正常运转</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1.通过对管网及泵站的养护管理，保障水利、排水设施正常运转</w:t>
            </w:r>
            <w:r>
              <w:tab/>
            </w:r>
            <w:r>
              <w:tab/>
            </w:r>
            <w:r>
              <w:tab/>
            </w:r>
            <w:r>
              <w:tab/>
            </w:r>
            <w:r>
              <w:tab/>
            </w:r>
            <w:r>
              <w:tab/>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水利、排水设施养管项目</w:t>
            </w:r>
          </w:p>
        </w:tc>
        <w:tc>
          <w:tcPr>
            <w:tcW w:w="3430" w:type="dxa"/>
            <w:vAlign w:val="center"/>
          </w:tcPr>
          <w:p>
            <w:pPr>
              <w:pStyle w:val="13"/>
            </w:pPr>
            <w:r>
              <w:t>水利、排水设施养管项目</w:t>
            </w:r>
          </w:p>
        </w:tc>
        <w:tc>
          <w:tcPr>
            <w:tcW w:w="2551" w:type="dxa"/>
            <w:vAlign w:val="center"/>
          </w:tcPr>
          <w:p>
            <w:pPr>
              <w:pStyle w:val="13"/>
            </w:pPr>
            <w:r>
              <w:t>≥1项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初期雨水治理项目</w:t>
            </w:r>
          </w:p>
        </w:tc>
        <w:tc>
          <w:tcPr>
            <w:tcW w:w="3430" w:type="dxa"/>
            <w:vAlign w:val="center"/>
          </w:tcPr>
          <w:p>
            <w:pPr>
              <w:pStyle w:val="13"/>
            </w:pPr>
            <w:r>
              <w:t>初期雨水治理项目</w:t>
            </w:r>
          </w:p>
        </w:tc>
        <w:tc>
          <w:tcPr>
            <w:tcW w:w="2551" w:type="dxa"/>
            <w:vAlign w:val="center"/>
          </w:tcPr>
          <w:p>
            <w:pPr>
              <w:pStyle w:val="13"/>
            </w:pPr>
            <w:r>
              <w:t>≥1项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管网正常运行率</w:t>
            </w:r>
          </w:p>
        </w:tc>
        <w:tc>
          <w:tcPr>
            <w:tcW w:w="3430" w:type="dxa"/>
            <w:vAlign w:val="center"/>
          </w:tcPr>
          <w:p>
            <w:pPr>
              <w:pStyle w:val="13"/>
            </w:pPr>
            <w:r>
              <w:t>管网正常运行率</w:t>
            </w:r>
          </w:p>
        </w:tc>
        <w:tc>
          <w:tcPr>
            <w:tcW w:w="2551" w:type="dxa"/>
            <w:vAlign w:val="center"/>
          </w:tcPr>
          <w:p>
            <w:pPr>
              <w:pStyle w:val="13"/>
            </w:pPr>
            <w:r>
              <w: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泵站正常运行率</w:t>
            </w:r>
          </w:p>
        </w:tc>
        <w:tc>
          <w:tcPr>
            <w:tcW w:w="3430" w:type="dxa"/>
            <w:vAlign w:val="center"/>
          </w:tcPr>
          <w:p>
            <w:pPr>
              <w:pStyle w:val="13"/>
            </w:pPr>
            <w:r>
              <w:t>泵站正常运行率</w:t>
            </w:r>
          </w:p>
        </w:tc>
        <w:tc>
          <w:tcPr>
            <w:tcW w:w="2551" w:type="dxa"/>
            <w:vAlign w:val="center"/>
          </w:tcPr>
          <w:p>
            <w:pPr>
              <w:pStyle w:val="13"/>
            </w:pPr>
            <w:r>
              <w: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管网养管时限</w:t>
            </w:r>
          </w:p>
        </w:tc>
        <w:tc>
          <w:tcPr>
            <w:tcW w:w="3430" w:type="dxa"/>
            <w:vAlign w:val="center"/>
          </w:tcPr>
          <w:p>
            <w:pPr>
              <w:pStyle w:val="13"/>
            </w:pPr>
            <w:r>
              <w:t>管网养管时限</w:t>
            </w:r>
          </w:p>
        </w:tc>
        <w:tc>
          <w:tcPr>
            <w:tcW w:w="2551" w:type="dxa"/>
            <w:vAlign w:val="center"/>
          </w:tcPr>
          <w:p>
            <w:pPr>
              <w:pStyle w:val="13"/>
            </w:pPr>
            <w:r>
              <w:t>2025年度全年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排水设施养管经费</w:t>
            </w:r>
          </w:p>
        </w:tc>
        <w:tc>
          <w:tcPr>
            <w:tcW w:w="3430" w:type="dxa"/>
            <w:vAlign w:val="center"/>
          </w:tcPr>
          <w:p>
            <w:pPr>
              <w:pStyle w:val="13"/>
            </w:pPr>
            <w:r>
              <w:t>排水设施养管经费</w:t>
            </w:r>
          </w:p>
        </w:tc>
        <w:tc>
          <w:tcPr>
            <w:tcW w:w="2551" w:type="dxa"/>
            <w:vAlign w:val="center"/>
          </w:tcPr>
          <w:p>
            <w:pPr>
              <w:pStyle w:val="13"/>
            </w:pPr>
            <w:r>
              <w:t>≤3400万元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排水设施正常运转率</w:t>
            </w:r>
          </w:p>
        </w:tc>
        <w:tc>
          <w:tcPr>
            <w:tcW w:w="3430" w:type="dxa"/>
            <w:vAlign w:val="center"/>
          </w:tcPr>
          <w:p>
            <w:pPr>
              <w:pStyle w:val="13"/>
            </w:pPr>
            <w:r>
              <w:t>排水设施正常运转率</w:t>
            </w:r>
          </w:p>
        </w:tc>
        <w:tc>
          <w:tcPr>
            <w:tcW w:w="2551" w:type="dxa"/>
            <w:vAlign w:val="center"/>
          </w:tcPr>
          <w:p>
            <w:pPr>
              <w:pStyle w:val="13"/>
            </w:pPr>
            <w:r>
              <w: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4" w:name="_Toc_4_4_0000000018"/>
      <w:r>
        <w:rPr>
          <w:rFonts w:ascii="方正仿宋_GBK" w:hAnsi="方正仿宋_GBK" w:eastAsia="方正仿宋_GBK" w:cs="方正仿宋_GBK"/>
          <w:sz w:val="28"/>
        </w:rPr>
        <w:t>15.*2025年污水处理费（一般公共预算）绩效目标表</w:t>
      </w:r>
      <w:bookmarkEnd w:id="1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*2025年污水处理费（一般公共预算）</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150000000.00</w:t>
            </w:r>
          </w:p>
        </w:tc>
        <w:tc>
          <w:tcPr>
            <w:tcW w:w="1587" w:type="dxa"/>
            <w:vAlign w:val="center"/>
          </w:tcPr>
          <w:p>
            <w:pPr>
              <w:pStyle w:val="14"/>
            </w:pPr>
            <w:r>
              <w:t>其中：财政    资金</w:t>
            </w:r>
          </w:p>
        </w:tc>
        <w:tc>
          <w:tcPr>
            <w:tcW w:w="1843" w:type="dxa"/>
            <w:vAlign w:val="center"/>
          </w:tcPr>
          <w:p>
            <w:pPr>
              <w:pStyle w:val="13"/>
            </w:pPr>
            <w:r>
              <w:t>150000000.00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通过对污水进行处理，改善水环境</w:t>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1.通过对污水进行处理，改善水环境</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污水处理厂数量</w:t>
            </w:r>
          </w:p>
        </w:tc>
        <w:tc>
          <w:tcPr>
            <w:tcW w:w="3430" w:type="dxa"/>
            <w:vAlign w:val="center"/>
          </w:tcPr>
          <w:p>
            <w:pPr>
              <w:pStyle w:val="13"/>
            </w:pPr>
            <w:r>
              <w:t>污水处理厂数量</w:t>
            </w:r>
          </w:p>
        </w:tc>
        <w:tc>
          <w:tcPr>
            <w:tcW w:w="2551" w:type="dxa"/>
            <w:vAlign w:val="center"/>
          </w:tcPr>
          <w:p>
            <w:pPr>
              <w:pStyle w:val="13"/>
            </w:pPr>
            <w:r>
              <w:t>≥13座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全年预计污水处理量</w:t>
            </w:r>
          </w:p>
        </w:tc>
        <w:tc>
          <w:tcPr>
            <w:tcW w:w="3430" w:type="dxa"/>
            <w:vAlign w:val="center"/>
          </w:tcPr>
          <w:p>
            <w:pPr>
              <w:pStyle w:val="13"/>
            </w:pPr>
            <w:r>
              <w:t>全年预计污水处理量</w:t>
            </w:r>
          </w:p>
        </w:tc>
        <w:tc>
          <w:tcPr>
            <w:tcW w:w="2551" w:type="dxa"/>
            <w:vAlign w:val="center"/>
          </w:tcPr>
          <w:p>
            <w:pPr>
              <w:pStyle w:val="13"/>
            </w:pPr>
            <w:r>
              <w:t>≥2900万吨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污水处理出水水质达标率</w:t>
            </w:r>
          </w:p>
        </w:tc>
        <w:tc>
          <w:tcPr>
            <w:tcW w:w="3430" w:type="dxa"/>
            <w:vAlign w:val="center"/>
          </w:tcPr>
          <w:p>
            <w:pPr>
              <w:pStyle w:val="13"/>
            </w:pPr>
            <w:r>
              <w:t>污水处理出水水质达标率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城镇生活污水处理率</w:t>
            </w:r>
          </w:p>
        </w:tc>
        <w:tc>
          <w:tcPr>
            <w:tcW w:w="3430" w:type="dxa"/>
            <w:vAlign w:val="center"/>
          </w:tcPr>
          <w:p>
            <w:pPr>
              <w:pStyle w:val="13"/>
            </w:pPr>
            <w:r>
              <w:t>城镇生活污水处理率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污水处理完成时间</w:t>
            </w:r>
          </w:p>
        </w:tc>
        <w:tc>
          <w:tcPr>
            <w:tcW w:w="3430" w:type="dxa"/>
            <w:vAlign w:val="center"/>
          </w:tcPr>
          <w:p>
            <w:pPr>
              <w:pStyle w:val="13"/>
            </w:pPr>
            <w:r>
              <w:t>污水处理完成时间</w:t>
            </w:r>
          </w:p>
        </w:tc>
        <w:tc>
          <w:tcPr>
            <w:tcW w:w="2551" w:type="dxa"/>
            <w:vAlign w:val="center"/>
          </w:tcPr>
          <w:p>
            <w:pPr>
              <w:pStyle w:val="13"/>
            </w:pPr>
            <w:r>
              <w:t>2025年底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污水处理单位成本</w:t>
            </w:r>
          </w:p>
        </w:tc>
        <w:tc>
          <w:tcPr>
            <w:tcW w:w="3430" w:type="dxa"/>
            <w:vAlign w:val="center"/>
          </w:tcPr>
          <w:p>
            <w:pPr>
              <w:pStyle w:val="13"/>
            </w:pPr>
            <w:r>
              <w:t>污水处理单位成本</w:t>
            </w:r>
          </w:p>
        </w:tc>
        <w:tc>
          <w:tcPr>
            <w:tcW w:w="2551" w:type="dxa"/>
            <w:vAlign w:val="center"/>
          </w:tcPr>
          <w:p>
            <w:pPr>
              <w:pStyle w:val="13"/>
            </w:pPr>
            <w:r>
              <w:t>≤5元/吨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改善水环境</w:t>
            </w:r>
          </w:p>
        </w:tc>
        <w:tc>
          <w:tcPr>
            <w:tcW w:w="3430" w:type="dxa"/>
            <w:vAlign w:val="center"/>
          </w:tcPr>
          <w:p>
            <w:pPr>
              <w:pStyle w:val="13"/>
            </w:pPr>
            <w:r>
              <w:t>改善水环境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5" w:name="_Toc_4_4_0000000019"/>
      <w:r>
        <w:rPr>
          <w:rFonts w:ascii="方正仿宋_GBK" w:hAnsi="方正仿宋_GBK" w:eastAsia="方正仿宋_GBK" w:cs="方正仿宋_GBK"/>
          <w:sz w:val="28"/>
        </w:rPr>
        <w:t>16.*2025年污水处理费代征手续费绩效目标表</w:t>
      </w:r>
      <w:bookmarkEnd w:id="1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*2025年污水处理费代征手续费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3000000.00</w:t>
            </w:r>
          </w:p>
        </w:tc>
        <w:tc>
          <w:tcPr>
            <w:tcW w:w="1587" w:type="dxa"/>
            <w:vAlign w:val="center"/>
          </w:tcPr>
          <w:p>
            <w:pPr>
              <w:pStyle w:val="14"/>
            </w:pPr>
            <w:r>
              <w:t>其中：财政    资金</w:t>
            </w:r>
          </w:p>
        </w:tc>
        <w:tc>
          <w:tcPr>
            <w:tcW w:w="1843" w:type="dxa"/>
            <w:vAlign w:val="center"/>
          </w:tcPr>
          <w:p>
            <w:pPr>
              <w:pStyle w:val="13"/>
            </w:pPr>
            <w:r>
              <w:t>3000000.00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通过及时支付污水处理费代征手续费，促进企业代征污水处理费的积极性</w:t>
            </w:r>
            <w:r>
              <w:tab/>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1.通过及时支付污水处理费代征手续费，促进企业代征污水处理费的积极性</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缴纳污水处理费的企业数量</w:t>
            </w:r>
          </w:p>
        </w:tc>
        <w:tc>
          <w:tcPr>
            <w:tcW w:w="3430" w:type="dxa"/>
            <w:vAlign w:val="center"/>
          </w:tcPr>
          <w:p>
            <w:pPr>
              <w:pStyle w:val="13"/>
            </w:pPr>
            <w:r>
              <w:t>缴纳污水处理费的企业数量</w:t>
            </w:r>
          </w:p>
        </w:tc>
        <w:tc>
          <w:tcPr>
            <w:tcW w:w="2551" w:type="dxa"/>
            <w:vAlign w:val="center"/>
          </w:tcPr>
          <w:p>
            <w:pPr>
              <w:pStyle w:val="13"/>
            </w:pPr>
            <w:r>
              <w:t>8家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代征污水水量</w:t>
            </w:r>
          </w:p>
        </w:tc>
        <w:tc>
          <w:tcPr>
            <w:tcW w:w="3430" w:type="dxa"/>
            <w:vAlign w:val="center"/>
          </w:tcPr>
          <w:p>
            <w:pPr>
              <w:pStyle w:val="13"/>
            </w:pPr>
            <w:r>
              <w:t>代征污水水量</w:t>
            </w:r>
          </w:p>
        </w:tc>
        <w:tc>
          <w:tcPr>
            <w:tcW w:w="2551" w:type="dxa"/>
            <w:vAlign w:val="center"/>
          </w:tcPr>
          <w:p>
            <w:pPr>
              <w:pStyle w:val="13"/>
            </w:pPr>
            <w:r>
              <w:t>≥10304万吨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水质达标率</w:t>
            </w:r>
          </w:p>
        </w:tc>
        <w:tc>
          <w:tcPr>
            <w:tcW w:w="3430" w:type="dxa"/>
            <w:vAlign w:val="center"/>
          </w:tcPr>
          <w:p>
            <w:pPr>
              <w:pStyle w:val="13"/>
            </w:pPr>
            <w:r>
              <w:t>水质达标率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手续费支付完成率</w:t>
            </w:r>
          </w:p>
        </w:tc>
        <w:tc>
          <w:tcPr>
            <w:tcW w:w="3430" w:type="dxa"/>
            <w:vAlign w:val="center"/>
          </w:tcPr>
          <w:p>
            <w:pPr>
              <w:pStyle w:val="13"/>
            </w:pPr>
            <w:r>
              <w:t>手续费支付完成率</w:t>
            </w:r>
          </w:p>
        </w:tc>
        <w:tc>
          <w:tcPr>
            <w:tcW w:w="2551" w:type="dxa"/>
            <w:vAlign w:val="center"/>
          </w:tcPr>
          <w:p>
            <w:pPr>
              <w:pStyle w:val="13"/>
            </w:pPr>
            <w: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手续费支付完成时间</w:t>
            </w:r>
          </w:p>
        </w:tc>
        <w:tc>
          <w:tcPr>
            <w:tcW w:w="3430" w:type="dxa"/>
            <w:vAlign w:val="center"/>
          </w:tcPr>
          <w:p>
            <w:pPr>
              <w:pStyle w:val="13"/>
            </w:pPr>
            <w:r>
              <w:t>手续费支付完成时间</w:t>
            </w:r>
          </w:p>
        </w:tc>
        <w:tc>
          <w:tcPr>
            <w:tcW w:w="2551" w:type="dxa"/>
            <w:vAlign w:val="center"/>
          </w:tcPr>
          <w:p>
            <w:pPr>
              <w:pStyle w:val="13"/>
            </w:pPr>
            <w:r>
              <w:t>2025年底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支付污水处理费代征手续费</w:t>
            </w:r>
          </w:p>
        </w:tc>
        <w:tc>
          <w:tcPr>
            <w:tcW w:w="3430" w:type="dxa"/>
            <w:vAlign w:val="center"/>
          </w:tcPr>
          <w:p>
            <w:pPr>
              <w:pStyle w:val="13"/>
            </w:pPr>
            <w:r>
              <w:t>支付污水处理费代征手续费</w:t>
            </w:r>
          </w:p>
        </w:tc>
        <w:tc>
          <w:tcPr>
            <w:tcW w:w="2551" w:type="dxa"/>
            <w:vAlign w:val="center"/>
          </w:tcPr>
          <w:p>
            <w:pPr>
              <w:pStyle w:val="13"/>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提升水污染防治能力</w:t>
            </w:r>
          </w:p>
        </w:tc>
        <w:tc>
          <w:tcPr>
            <w:tcW w:w="3430" w:type="dxa"/>
            <w:vAlign w:val="center"/>
          </w:tcPr>
          <w:p>
            <w:pPr>
              <w:pStyle w:val="13"/>
            </w:pPr>
            <w:r>
              <w:t>提升水污染防治能力</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企业及居民的满意度</w:t>
            </w:r>
          </w:p>
        </w:tc>
        <w:tc>
          <w:tcPr>
            <w:tcW w:w="3430" w:type="dxa"/>
            <w:vAlign w:val="center"/>
          </w:tcPr>
          <w:p>
            <w:pPr>
              <w:pStyle w:val="13"/>
            </w:pPr>
            <w:r>
              <w:t>企业及居民的满意度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6" w:name="_Toc_4_4_0000000020"/>
      <w:r>
        <w:rPr>
          <w:rFonts w:ascii="方正仿宋_GBK" w:hAnsi="方正仿宋_GBK" w:eastAsia="方正仿宋_GBK" w:cs="方正仿宋_GBK"/>
          <w:sz w:val="28"/>
        </w:rPr>
        <w:t>17.*2025年污水处理支出——污水处理费（基金）绩效目标表</w:t>
      </w:r>
      <w:bookmarkEnd w:id="1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*2025年污水处理支出——污水处理费（基金）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147000000.00</w:t>
            </w:r>
          </w:p>
        </w:tc>
        <w:tc>
          <w:tcPr>
            <w:tcW w:w="1587" w:type="dxa"/>
            <w:vAlign w:val="center"/>
          </w:tcPr>
          <w:p>
            <w:pPr>
              <w:pStyle w:val="14"/>
            </w:pPr>
            <w:r>
              <w:t>其中：财政    资金</w:t>
            </w:r>
          </w:p>
        </w:tc>
        <w:tc>
          <w:tcPr>
            <w:tcW w:w="1843" w:type="dxa"/>
            <w:vAlign w:val="center"/>
          </w:tcPr>
          <w:p>
            <w:pPr>
              <w:pStyle w:val="13"/>
            </w:pPr>
            <w:r>
              <w:t>147000000.00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通过对污水进行处理，改善水环境</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1.通过对污水进行处理，改善水环境</w:t>
            </w:r>
            <w:r>
              <w:tab/>
            </w:r>
            <w:r>
              <w:tab/>
            </w:r>
            <w:r>
              <w:tab/>
            </w:r>
            <w:r>
              <w:tab/>
            </w:r>
            <w:r>
              <w:tab/>
            </w:r>
            <w:r>
              <w:tab/>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污水处理厂数量</w:t>
            </w:r>
          </w:p>
        </w:tc>
        <w:tc>
          <w:tcPr>
            <w:tcW w:w="3430" w:type="dxa"/>
            <w:vAlign w:val="center"/>
          </w:tcPr>
          <w:p>
            <w:pPr>
              <w:pStyle w:val="13"/>
            </w:pPr>
            <w:r>
              <w:t>污水处理厂数量</w:t>
            </w:r>
          </w:p>
        </w:tc>
        <w:tc>
          <w:tcPr>
            <w:tcW w:w="2551" w:type="dxa"/>
            <w:vAlign w:val="center"/>
          </w:tcPr>
          <w:p>
            <w:pPr>
              <w:pStyle w:val="13"/>
            </w:pPr>
            <w:r>
              <w:t>≥12座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全年预计污水处理量</w:t>
            </w:r>
          </w:p>
        </w:tc>
        <w:tc>
          <w:tcPr>
            <w:tcW w:w="3430" w:type="dxa"/>
            <w:vAlign w:val="center"/>
          </w:tcPr>
          <w:p>
            <w:pPr>
              <w:pStyle w:val="13"/>
            </w:pPr>
            <w:r>
              <w:t>全年预计污水处理量</w:t>
            </w:r>
          </w:p>
        </w:tc>
        <w:tc>
          <w:tcPr>
            <w:tcW w:w="2551" w:type="dxa"/>
            <w:vAlign w:val="center"/>
          </w:tcPr>
          <w:p>
            <w:pPr>
              <w:pStyle w:val="13"/>
            </w:pPr>
            <w:r>
              <w:t>≥2940万吨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污水处理出水水质达标率</w:t>
            </w:r>
          </w:p>
        </w:tc>
        <w:tc>
          <w:tcPr>
            <w:tcW w:w="3430" w:type="dxa"/>
            <w:vAlign w:val="center"/>
          </w:tcPr>
          <w:p>
            <w:pPr>
              <w:pStyle w:val="13"/>
            </w:pPr>
            <w:r>
              <w:t>污水处理出水水质达标率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城镇生活污水处理率</w:t>
            </w:r>
          </w:p>
        </w:tc>
        <w:tc>
          <w:tcPr>
            <w:tcW w:w="3430" w:type="dxa"/>
            <w:vAlign w:val="center"/>
          </w:tcPr>
          <w:p>
            <w:pPr>
              <w:pStyle w:val="13"/>
            </w:pPr>
            <w:r>
              <w:t>城镇生活污水处理率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污水处理完成时间</w:t>
            </w:r>
          </w:p>
        </w:tc>
        <w:tc>
          <w:tcPr>
            <w:tcW w:w="3430" w:type="dxa"/>
            <w:vAlign w:val="center"/>
          </w:tcPr>
          <w:p>
            <w:pPr>
              <w:pStyle w:val="13"/>
            </w:pPr>
            <w:r>
              <w:t>污水处理完成时间</w:t>
            </w:r>
          </w:p>
        </w:tc>
        <w:tc>
          <w:tcPr>
            <w:tcW w:w="2551" w:type="dxa"/>
            <w:vAlign w:val="center"/>
          </w:tcPr>
          <w:p>
            <w:pPr>
              <w:pStyle w:val="13"/>
            </w:pPr>
            <w:r>
              <w:t>2025年底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污水处理单位成本</w:t>
            </w:r>
          </w:p>
        </w:tc>
        <w:tc>
          <w:tcPr>
            <w:tcW w:w="3430" w:type="dxa"/>
            <w:vAlign w:val="center"/>
          </w:tcPr>
          <w:p>
            <w:pPr>
              <w:pStyle w:val="13"/>
            </w:pPr>
            <w:r>
              <w:t>污水处理单位成本</w:t>
            </w:r>
          </w:p>
        </w:tc>
        <w:tc>
          <w:tcPr>
            <w:tcW w:w="2551" w:type="dxa"/>
            <w:vAlign w:val="center"/>
          </w:tcPr>
          <w:p>
            <w:pPr>
              <w:pStyle w:val="13"/>
            </w:pPr>
            <w:r>
              <w:t>≤5元/吨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改善水环境</w:t>
            </w:r>
          </w:p>
        </w:tc>
        <w:tc>
          <w:tcPr>
            <w:tcW w:w="3430" w:type="dxa"/>
            <w:vAlign w:val="center"/>
          </w:tcPr>
          <w:p>
            <w:pPr>
              <w:pStyle w:val="13"/>
            </w:pPr>
            <w:r>
              <w:t>改善水环境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7" w:name="_Toc_4_4_0000000021"/>
      <w:r>
        <w:rPr>
          <w:rFonts w:ascii="方正仿宋_GBK" w:hAnsi="方正仿宋_GBK" w:eastAsia="方正仿宋_GBK" w:cs="方正仿宋_GBK"/>
          <w:sz w:val="28"/>
        </w:rPr>
        <w:t>18.2025年编制外长聘-机关事业单位辅助人员（农业社保室）绩效目标表</w:t>
      </w:r>
      <w:bookmarkEnd w:id="1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2025年编制外长聘-机关事业单位辅助人员（农业社保室）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4226343.72</w:t>
            </w:r>
          </w:p>
        </w:tc>
        <w:tc>
          <w:tcPr>
            <w:tcW w:w="1587" w:type="dxa"/>
            <w:vAlign w:val="center"/>
          </w:tcPr>
          <w:p>
            <w:pPr>
              <w:pStyle w:val="14"/>
            </w:pPr>
            <w:r>
              <w:t>其中：财政    资金</w:t>
            </w:r>
          </w:p>
        </w:tc>
        <w:tc>
          <w:tcPr>
            <w:tcW w:w="1843" w:type="dxa"/>
            <w:vAlign w:val="center"/>
          </w:tcPr>
          <w:p>
            <w:pPr>
              <w:pStyle w:val="13"/>
            </w:pPr>
            <w:r>
              <w:t>4226343.72</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通过发放多种用工派遣人员工作经费，保障派遣员工的基本合法权益，保障工作顺利推进。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1.通过发放多种用工派遣人员工作经费，保障派遣员工的基本合法权益，保障工作顺利推进。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多种用工人员经费发放人数</w:t>
            </w:r>
          </w:p>
        </w:tc>
        <w:tc>
          <w:tcPr>
            <w:tcW w:w="3430" w:type="dxa"/>
            <w:vAlign w:val="center"/>
          </w:tcPr>
          <w:p>
            <w:pPr>
              <w:pStyle w:val="13"/>
            </w:pPr>
            <w:r>
              <w:t>通过考量实际多种用工人员经费发放人数，反映多种用工人员经费发放工作开展的完成情况。</w:t>
            </w:r>
          </w:p>
        </w:tc>
        <w:tc>
          <w:tcPr>
            <w:tcW w:w="2551" w:type="dxa"/>
            <w:vAlign w:val="center"/>
          </w:tcPr>
          <w:p>
            <w:pPr>
              <w:pStyle w:val="13"/>
            </w:pPr>
            <w:r>
              <w:t>≥91人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多种用工人员经费发放准确率</w:t>
            </w:r>
          </w:p>
        </w:tc>
        <w:tc>
          <w:tcPr>
            <w:tcW w:w="3430" w:type="dxa"/>
            <w:vAlign w:val="center"/>
          </w:tcPr>
          <w:p>
            <w:pPr>
              <w:pStyle w:val="13"/>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多种用工人员经费发放完成时间</w:t>
            </w:r>
          </w:p>
        </w:tc>
        <w:tc>
          <w:tcPr>
            <w:tcW w:w="3430" w:type="dxa"/>
            <w:vAlign w:val="center"/>
          </w:tcPr>
          <w:p>
            <w:pPr>
              <w:pStyle w:val="13"/>
            </w:pPr>
            <w:r>
              <w:t>通过考量实际多种用工人员经费发放完成时间，反映多种用工人员经费发放工作开展的完成情况。</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多种用工人员经费标准</w:t>
            </w:r>
          </w:p>
        </w:tc>
        <w:tc>
          <w:tcPr>
            <w:tcW w:w="3430" w:type="dxa"/>
            <w:vAlign w:val="center"/>
          </w:tcPr>
          <w:p>
            <w:pPr>
              <w:pStyle w:val="13"/>
            </w:pPr>
            <w:r>
              <w:t>通过实际支出标准与规定支出标准比对，反映多种用工人员经费支出标准的符合情况。</w:t>
            </w:r>
          </w:p>
        </w:tc>
        <w:tc>
          <w:tcPr>
            <w:tcW w:w="2551" w:type="dxa"/>
            <w:vAlign w:val="center"/>
          </w:tcPr>
          <w:p>
            <w:pPr>
              <w:pStyle w:val="13"/>
            </w:pPr>
            <w:r>
              <w:t>≤46443万元/年/人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多种用工人员到岗率</w:t>
            </w:r>
          </w:p>
        </w:tc>
        <w:tc>
          <w:tcPr>
            <w:tcW w:w="3430" w:type="dxa"/>
            <w:vAlign w:val="center"/>
          </w:tcPr>
          <w:p>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完善多种用工人员经费管理制度</w:t>
            </w:r>
          </w:p>
        </w:tc>
        <w:tc>
          <w:tcPr>
            <w:tcW w:w="3430" w:type="dxa"/>
            <w:vAlign w:val="center"/>
          </w:tcPr>
          <w:p>
            <w:pPr>
              <w:pStyle w:val="13"/>
            </w:pPr>
            <w:r>
              <w:t>通过多种用工人员经费管理制度或办法的完善情况，反映多种用工人员经费管理工作开展的长效保障效果。</w:t>
            </w:r>
          </w:p>
        </w:tc>
        <w:tc>
          <w:tcPr>
            <w:tcW w:w="2551" w:type="dxa"/>
            <w:vAlign w:val="center"/>
          </w:tcPr>
          <w:p>
            <w:pPr>
              <w:pStyle w:val="13"/>
            </w:pPr>
            <w:r>
              <w:t>持续有效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多种用工人员满意度</w:t>
            </w:r>
          </w:p>
        </w:tc>
        <w:tc>
          <w:tcPr>
            <w:tcW w:w="3430" w:type="dxa"/>
            <w:vAlign w:val="center"/>
          </w:tcPr>
          <w:p>
            <w:pPr>
              <w:pStyle w:val="13"/>
            </w:pPr>
            <w:r>
              <w:t>通过调查问卷中满意人数与调查总人数的比率，反映被调查对象对本项目的满意程度。计算公式：各类问题满意人数÷调查总人数×100%</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8" w:name="_Toc_4_4_0000000022"/>
      <w:r>
        <w:rPr>
          <w:rFonts w:ascii="方正仿宋_GBK" w:hAnsi="方正仿宋_GBK" w:eastAsia="方正仿宋_GBK" w:cs="方正仿宋_GBK"/>
          <w:sz w:val="28"/>
        </w:rPr>
        <w:t>19.2025年防汛物资采购绩效目标表</w:t>
      </w:r>
      <w:bookmarkEnd w:id="1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2025年防汛物资采购</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1000000.00</w:t>
            </w:r>
          </w:p>
        </w:tc>
        <w:tc>
          <w:tcPr>
            <w:tcW w:w="1587" w:type="dxa"/>
            <w:vAlign w:val="center"/>
          </w:tcPr>
          <w:p>
            <w:pPr>
              <w:pStyle w:val="14"/>
            </w:pPr>
            <w:r>
              <w:t>其中：财政    资金</w:t>
            </w:r>
          </w:p>
        </w:tc>
        <w:tc>
          <w:tcPr>
            <w:tcW w:w="1843" w:type="dxa"/>
            <w:vAlign w:val="center"/>
          </w:tcPr>
          <w:p>
            <w:pPr>
              <w:pStyle w:val="13"/>
            </w:pPr>
            <w:r>
              <w:t>1000000.00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根据防汛物资储备及应急抢险需求，需更新补充防汛物资，保障安全度汛。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1.根据防汛物资储备及应急抢险需求，需更新补充防汛物资，保障安全度汛。</w:t>
            </w:r>
            <w:r>
              <w:tab/>
            </w:r>
            <w:r>
              <w:tab/>
            </w:r>
            <w:r>
              <w:tab/>
            </w:r>
            <w:r>
              <w:tab/>
            </w:r>
            <w:r>
              <w:tab/>
            </w:r>
            <w:r>
              <w:tab/>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购置电缆（3*2.5*1mm2）长度</w:t>
            </w:r>
          </w:p>
        </w:tc>
        <w:tc>
          <w:tcPr>
            <w:tcW w:w="3430" w:type="dxa"/>
            <w:vAlign w:val="center"/>
          </w:tcPr>
          <w:p>
            <w:pPr>
              <w:pStyle w:val="13"/>
            </w:pPr>
            <w:r>
              <w:t>购置电缆（3*2.5*1mm2）长度</w:t>
            </w:r>
          </w:p>
        </w:tc>
        <w:tc>
          <w:tcPr>
            <w:tcW w:w="2551" w:type="dxa"/>
            <w:vAlign w:val="center"/>
          </w:tcPr>
          <w:p>
            <w:pPr>
              <w:pStyle w:val="13"/>
            </w:pPr>
            <w:r>
              <w:t>≥1400米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购置救生衣数量</w:t>
            </w:r>
          </w:p>
        </w:tc>
        <w:tc>
          <w:tcPr>
            <w:tcW w:w="3430" w:type="dxa"/>
            <w:vAlign w:val="center"/>
          </w:tcPr>
          <w:p>
            <w:pPr>
              <w:pStyle w:val="13"/>
            </w:pPr>
            <w:r>
              <w:t>购置救生衣数量</w:t>
            </w:r>
          </w:p>
        </w:tc>
        <w:tc>
          <w:tcPr>
            <w:tcW w:w="2551" w:type="dxa"/>
            <w:vAlign w:val="center"/>
          </w:tcPr>
          <w:p>
            <w:pPr>
              <w:pStyle w:val="13"/>
            </w:pPr>
            <w:r>
              <w:t>≥5500件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橡皮舟（带发动机）</w:t>
            </w:r>
          </w:p>
        </w:tc>
        <w:tc>
          <w:tcPr>
            <w:tcW w:w="3430" w:type="dxa"/>
            <w:vAlign w:val="center"/>
          </w:tcPr>
          <w:p>
            <w:pPr>
              <w:pStyle w:val="13"/>
            </w:pPr>
            <w:r>
              <w:t>购置橡皮舟（带发动机）数量</w:t>
            </w:r>
          </w:p>
        </w:tc>
        <w:tc>
          <w:tcPr>
            <w:tcW w:w="2551" w:type="dxa"/>
            <w:vAlign w:val="center"/>
          </w:tcPr>
          <w:p>
            <w:pPr>
              <w:pStyle w:val="13"/>
            </w:pPr>
            <w:r>
              <w:t>≥4只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购置尼龙绳长度</w:t>
            </w:r>
          </w:p>
        </w:tc>
        <w:tc>
          <w:tcPr>
            <w:tcW w:w="3430" w:type="dxa"/>
            <w:vAlign w:val="center"/>
          </w:tcPr>
          <w:p>
            <w:pPr>
              <w:pStyle w:val="13"/>
            </w:pPr>
            <w:r>
              <w:t>购置尼龙绳长度</w:t>
            </w:r>
          </w:p>
        </w:tc>
        <w:tc>
          <w:tcPr>
            <w:tcW w:w="2551" w:type="dxa"/>
            <w:vAlign w:val="center"/>
          </w:tcPr>
          <w:p>
            <w:pPr>
              <w:pStyle w:val="13"/>
            </w:pPr>
            <w:r>
              <w:t>≥200米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购置苫布数量</w:t>
            </w:r>
          </w:p>
        </w:tc>
        <w:tc>
          <w:tcPr>
            <w:tcW w:w="3430" w:type="dxa"/>
            <w:vAlign w:val="center"/>
          </w:tcPr>
          <w:p>
            <w:pPr>
              <w:pStyle w:val="13"/>
            </w:pPr>
            <w:r>
              <w:t>购置苫布数量</w:t>
            </w:r>
          </w:p>
        </w:tc>
        <w:tc>
          <w:tcPr>
            <w:tcW w:w="2551" w:type="dxa"/>
            <w:vAlign w:val="center"/>
          </w:tcPr>
          <w:p>
            <w:pPr>
              <w:pStyle w:val="13"/>
            </w:pPr>
            <w:r>
              <w:t>≥96平方米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购置木桩数量</w:t>
            </w:r>
          </w:p>
        </w:tc>
        <w:tc>
          <w:tcPr>
            <w:tcW w:w="3430" w:type="dxa"/>
            <w:vAlign w:val="center"/>
          </w:tcPr>
          <w:p>
            <w:pPr>
              <w:pStyle w:val="13"/>
            </w:pPr>
            <w:r>
              <w:t>购置木桩数量</w:t>
            </w:r>
          </w:p>
        </w:tc>
        <w:tc>
          <w:tcPr>
            <w:tcW w:w="2551" w:type="dxa"/>
            <w:vAlign w:val="center"/>
          </w:tcPr>
          <w:p>
            <w:pPr>
              <w:pStyle w:val="13"/>
            </w:pPr>
            <w:r>
              <w:t>≥205.5立方米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补充物资采购成本</w:t>
            </w:r>
          </w:p>
        </w:tc>
        <w:tc>
          <w:tcPr>
            <w:tcW w:w="3430" w:type="dxa"/>
            <w:vAlign w:val="center"/>
          </w:tcPr>
          <w:p>
            <w:pPr>
              <w:pStyle w:val="13"/>
            </w:pPr>
            <w:r>
              <w:t>补充物资采购成本</w:t>
            </w:r>
          </w:p>
        </w:tc>
        <w:tc>
          <w:tcPr>
            <w:tcW w:w="2551" w:type="dxa"/>
            <w:vAlign w:val="center"/>
          </w:tcPr>
          <w:p>
            <w:pPr>
              <w:pStyle w:val="13"/>
            </w:pPr>
            <w:r>
              <w:t>≤100万元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补充物资正常使用率</w:t>
            </w:r>
          </w:p>
        </w:tc>
        <w:tc>
          <w:tcPr>
            <w:tcW w:w="3430" w:type="dxa"/>
            <w:vAlign w:val="center"/>
          </w:tcPr>
          <w:p>
            <w:pPr>
              <w:pStyle w:val="13"/>
            </w:pPr>
            <w:r>
              <w:t>补充物资正常使用率</w:t>
            </w:r>
          </w:p>
        </w:tc>
        <w:tc>
          <w:tcPr>
            <w:tcW w:w="2551"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产品合格率</w:t>
            </w:r>
          </w:p>
        </w:tc>
        <w:tc>
          <w:tcPr>
            <w:tcW w:w="3430" w:type="dxa"/>
            <w:vAlign w:val="center"/>
          </w:tcPr>
          <w:p>
            <w:pPr>
              <w:pStyle w:val="13"/>
            </w:pPr>
            <w:r>
              <w:t>产品合格率</w:t>
            </w:r>
          </w:p>
        </w:tc>
        <w:tc>
          <w:tcPr>
            <w:tcW w:w="2551"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采购完成时间</w:t>
            </w:r>
          </w:p>
        </w:tc>
        <w:tc>
          <w:tcPr>
            <w:tcW w:w="3430" w:type="dxa"/>
            <w:vAlign w:val="center"/>
          </w:tcPr>
          <w:p>
            <w:pPr>
              <w:pStyle w:val="13"/>
            </w:pPr>
            <w:r>
              <w:t>采购完成时间</w:t>
            </w:r>
          </w:p>
        </w:tc>
        <w:tc>
          <w:tcPr>
            <w:tcW w:w="2551" w:type="dxa"/>
            <w:vAlign w:val="center"/>
          </w:tcPr>
          <w:p>
            <w:pPr>
              <w:pStyle w:val="13"/>
            </w:pPr>
            <w:r>
              <w:t>2025年10月底前完成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保障汛期能及时使用</w:t>
            </w:r>
          </w:p>
        </w:tc>
        <w:tc>
          <w:tcPr>
            <w:tcW w:w="3430" w:type="dxa"/>
            <w:vAlign w:val="center"/>
          </w:tcPr>
          <w:p>
            <w:pPr>
              <w:pStyle w:val="13"/>
            </w:pPr>
            <w:r>
              <w:t>保障汛期能及时使用</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使用部门满意度</w:t>
            </w:r>
          </w:p>
        </w:tc>
        <w:tc>
          <w:tcPr>
            <w:tcW w:w="3430" w:type="dxa"/>
            <w:vAlign w:val="center"/>
          </w:tcPr>
          <w:p>
            <w:pPr>
              <w:pStyle w:val="13"/>
            </w:pPr>
            <w:r>
              <w:t>使用部门满意度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9" w:name="_Toc_4_4_0000000023"/>
      <w:r>
        <w:rPr>
          <w:rFonts w:ascii="方正仿宋_GBK" w:hAnsi="方正仿宋_GBK" w:eastAsia="方正仿宋_GBK" w:cs="方正仿宋_GBK"/>
          <w:sz w:val="28"/>
        </w:rPr>
        <w:t>20.2025年排灌中心劳务派遣人员工资绩效目标表</w:t>
      </w:r>
      <w:bookmarkEnd w:id="1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2025年排灌中心劳务派遣人员工资</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460000.00</w:t>
            </w:r>
          </w:p>
        </w:tc>
        <w:tc>
          <w:tcPr>
            <w:tcW w:w="1587" w:type="dxa"/>
            <w:vAlign w:val="center"/>
          </w:tcPr>
          <w:p>
            <w:pPr>
              <w:pStyle w:val="14"/>
            </w:pPr>
            <w:r>
              <w:t>其中：财政    资金</w:t>
            </w:r>
          </w:p>
        </w:tc>
        <w:tc>
          <w:tcPr>
            <w:tcW w:w="1843" w:type="dxa"/>
            <w:vAlign w:val="center"/>
          </w:tcPr>
          <w:p>
            <w:pPr>
              <w:pStyle w:val="13"/>
            </w:pPr>
            <w:r>
              <w:t>460000.00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通过及时支付劳务派遣人员工资，确保泵站安全运行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1.通过及时支付劳务派遣人员工资，确保泵站安全运行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服务人员工资等</w:t>
            </w:r>
          </w:p>
        </w:tc>
        <w:tc>
          <w:tcPr>
            <w:tcW w:w="3430" w:type="dxa"/>
            <w:vAlign w:val="center"/>
          </w:tcPr>
          <w:p>
            <w:pPr>
              <w:pStyle w:val="13"/>
            </w:pPr>
            <w:r>
              <w:t>服务人员工资等</w:t>
            </w:r>
          </w:p>
        </w:tc>
        <w:tc>
          <w:tcPr>
            <w:tcW w:w="2551" w:type="dxa"/>
            <w:vAlign w:val="center"/>
          </w:tcPr>
          <w:p>
            <w:pPr>
              <w:pStyle w:val="13"/>
            </w:pPr>
            <w:r>
              <w:t>≤46万元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运维人员</w:t>
            </w:r>
          </w:p>
        </w:tc>
        <w:tc>
          <w:tcPr>
            <w:tcW w:w="3430" w:type="dxa"/>
            <w:vAlign w:val="center"/>
          </w:tcPr>
          <w:p>
            <w:pPr>
              <w:pStyle w:val="13"/>
            </w:pPr>
            <w:r>
              <w:t>运维人员</w:t>
            </w:r>
          </w:p>
        </w:tc>
        <w:tc>
          <w:tcPr>
            <w:tcW w:w="2551" w:type="dxa"/>
            <w:vAlign w:val="center"/>
          </w:tcPr>
          <w:p>
            <w:pPr>
              <w:pStyle w:val="13"/>
            </w:pPr>
            <w:r>
              <w:t>7人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泵站安全运行保障率</w:t>
            </w:r>
          </w:p>
        </w:tc>
        <w:tc>
          <w:tcPr>
            <w:tcW w:w="3430" w:type="dxa"/>
            <w:vAlign w:val="center"/>
          </w:tcPr>
          <w:p>
            <w:pPr>
              <w:pStyle w:val="13"/>
            </w:pPr>
            <w:r>
              <w:t>泵站安全运行保障率</w:t>
            </w:r>
          </w:p>
        </w:tc>
        <w:tc>
          <w:tcPr>
            <w:tcW w:w="2551" w:type="dxa"/>
            <w:vAlign w:val="center"/>
          </w:tcPr>
          <w:p>
            <w:pPr>
              <w:pStyle w:val="13"/>
            </w:pPr>
            <w:r>
              <w:t>≥85%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工资发放时间</w:t>
            </w:r>
          </w:p>
        </w:tc>
        <w:tc>
          <w:tcPr>
            <w:tcW w:w="3430" w:type="dxa"/>
            <w:vAlign w:val="center"/>
          </w:tcPr>
          <w:p>
            <w:pPr>
              <w:pStyle w:val="13"/>
            </w:pPr>
            <w:r>
              <w:t>工资发放时间</w:t>
            </w:r>
          </w:p>
        </w:tc>
        <w:tc>
          <w:tcPr>
            <w:tcW w:w="2551" w:type="dxa"/>
            <w:vAlign w:val="center"/>
          </w:tcPr>
          <w:p>
            <w:pPr>
              <w:pStyle w:val="13"/>
            </w:pPr>
            <w:r>
              <w:t>按月发放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提升片区排水能力</w:t>
            </w:r>
          </w:p>
        </w:tc>
        <w:tc>
          <w:tcPr>
            <w:tcW w:w="3430" w:type="dxa"/>
            <w:vAlign w:val="center"/>
          </w:tcPr>
          <w:p>
            <w:pPr>
              <w:pStyle w:val="13"/>
            </w:pPr>
            <w:r>
              <w:t>提升片区排水能力</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保证闸站设备设施完好</w:t>
            </w:r>
          </w:p>
        </w:tc>
        <w:tc>
          <w:tcPr>
            <w:tcW w:w="3430" w:type="dxa"/>
            <w:vAlign w:val="center"/>
          </w:tcPr>
          <w:p>
            <w:pPr>
              <w:pStyle w:val="13"/>
            </w:pPr>
            <w:r>
              <w:t>保证闸站设备设施完好</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派遣人员满意度</w:t>
            </w:r>
          </w:p>
        </w:tc>
        <w:tc>
          <w:tcPr>
            <w:tcW w:w="3430" w:type="dxa"/>
            <w:vAlign w:val="center"/>
          </w:tcPr>
          <w:p>
            <w:pPr>
              <w:pStyle w:val="13"/>
            </w:pPr>
            <w:r>
              <w:t>派遣人员满意度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0" w:name="_Toc_4_4_0000000024"/>
      <w:r>
        <w:rPr>
          <w:rFonts w:ascii="方正仿宋_GBK" w:hAnsi="方正仿宋_GBK" w:eastAsia="方正仿宋_GBK" w:cs="方正仿宋_GBK"/>
          <w:sz w:val="28"/>
        </w:rPr>
        <w:t>21.2025年排灌中心历年工程项目资金绩效目标表</w:t>
      </w:r>
      <w:bookmarkEnd w:id="2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2025年排灌中心历年工程项目资金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262098.00</w:t>
            </w:r>
          </w:p>
        </w:tc>
        <w:tc>
          <w:tcPr>
            <w:tcW w:w="1587" w:type="dxa"/>
            <w:vAlign w:val="center"/>
          </w:tcPr>
          <w:p>
            <w:pPr>
              <w:pStyle w:val="14"/>
            </w:pPr>
            <w:r>
              <w:t>其中：财政    资金</w:t>
            </w:r>
          </w:p>
        </w:tc>
        <w:tc>
          <w:tcPr>
            <w:tcW w:w="1843" w:type="dxa"/>
            <w:vAlign w:val="center"/>
          </w:tcPr>
          <w:p>
            <w:pPr>
              <w:pStyle w:val="13"/>
            </w:pPr>
            <w:r>
              <w:t>262098.00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通过工程建设，联通滨海新区水系，提升了南部区域湿地、河道等地表水水质，实现水资源的利用，为滨海新区提供生态用水。</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1.通过工程建设，联通滨海新区水系，提升了南部区域湿地、河道等地表水水质，实现水资源的利用，为滨海新区提供生态用水。</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穿堤建筑物数量</w:t>
            </w:r>
          </w:p>
        </w:tc>
        <w:tc>
          <w:tcPr>
            <w:tcW w:w="3430" w:type="dxa"/>
            <w:vAlign w:val="center"/>
          </w:tcPr>
          <w:p>
            <w:pPr>
              <w:pStyle w:val="13"/>
            </w:pPr>
            <w:r>
              <w:t>穿堤建筑物数量</w:t>
            </w:r>
          </w:p>
        </w:tc>
        <w:tc>
          <w:tcPr>
            <w:tcW w:w="2551" w:type="dxa"/>
            <w:vAlign w:val="center"/>
          </w:tcPr>
          <w:p>
            <w:pPr>
              <w:pStyle w:val="13"/>
            </w:pPr>
            <w:r>
              <w:t>≥5座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治理河道长度</w:t>
            </w:r>
          </w:p>
        </w:tc>
        <w:tc>
          <w:tcPr>
            <w:tcW w:w="3430" w:type="dxa"/>
            <w:vAlign w:val="center"/>
          </w:tcPr>
          <w:p>
            <w:pPr>
              <w:pStyle w:val="13"/>
            </w:pPr>
            <w:r>
              <w:t>治理河道长度</w:t>
            </w:r>
          </w:p>
        </w:tc>
        <w:tc>
          <w:tcPr>
            <w:tcW w:w="2551" w:type="dxa"/>
            <w:vAlign w:val="center"/>
          </w:tcPr>
          <w:p>
            <w:pPr>
              <w:pStyle w:val="13"/>
            </w:pPr>
            <w:r>
              <w:t>≥3.98km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竣工验收合格率</w:t>
            </w:r>
          </w:p>
        </w:tc>
        <w:tc>
          <w:tcPr>
            <w:tcW w:w="3430" w:type="dxa"/>
            <w:vAlign w:val="center"/>
          </w:tcPr>
          <w:p>
            <w:pPr>
              <w:pStyle w:val="13"/>
            </w:pPr>
            <w:r>
              <w:t>竣工验收合格率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项目工期</w:t>
            </w:r>
          </w:p>
        </w:tc>
        <w:tc>
          <w:tcPr>
            <w:tcW w:w="3430" w:type="dxa"/>
            <w:vAlign w:val="center"/>
          </w:tcPr>
          <w:p>
            <w:pPr>
              <w:pStyle w:val="13"/>
            </w:pPr>
            <w:r>
              <w:t>项目工期</w:t>
            </w:r>
          </w:p>
        </w:tc>
        <w:tc>
          <w:tcPr>
            <w:tcW w:w="2551" w:type="dxa"/>
            <w:vAlign w:val="center"/>
          </w:tcPr>
          <w:p>
            <w:pPr>
              <w:pStyle w:val="13"/>
            </w:pPr>
            <w:r>
              <w:t>2025年9月至2025年12月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费用总额</w:t>
            </w:r>
          </w:p>
        </w:tc>
        <w:tc>
          <w:tcPr>
            <w:tcW w:w="3430" w:type="dxa"/>
            <w:vAlign w:val="center"/>
          </w:tcPr>
          <w:p>
            <w:pPr>
              <w:pStyle w:val="13"/>
            </w:pPr>
            <w:r>
              <w:t>费用总额</w:t>
            </w:r>
          </w:p>
        </w:tc>
        <w:tc>
          <w:tcPr>
            <w:tcW w:w="2551" w:type="dxa"/>
            <w:vAlign w:val="center"/>
          </w:tcPr>
          <w:p>
            <w:pPr>
              <w:pStyle w:val="13"/>
            </w:pPr>
            <w:r>
              <w:t>≤262098元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滨海新区水环境</w:t>
            </w:r>
          </w:p>
        </w:tc>
        <w:tc>
          <w:tcPr>
            <w:tcW w:w="3430" w:type="dxa"/>
            <w:vAlign w:val="center"/>
          </w:tcPr>
          <w:p>
            <w:pPr>
              <w:pStyle w:val="13"/>
            </w:pPr>
            <w:r>
              <w:t>滨海新区水环境</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群众满意率</w:t>
            </w:r>
          </w:p>
        </w:tc>
        <w:tc>
          <w:tcPr>
            <w:tcW w:w="3430" w:type="dxa"/>
            <w:vAlign w:val="center"/>
          </w:tcPr>
          <w:p>
            <w:pPr>
              <w:pStyle w:val="13"/>
            </w:pPr>
            <w:r>
              <w:t>群众满意率</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1" w:name="_Toc_4_4_0000000025"/>
      <w:r>
        <w:rPr>
          <w:rFonts w:ascii="方正仿宋_GBK" w:hAnsi="方正仿宋_GBK" w:eastAsia="方正仿宋_GBK" w:cs="方正仿宋_GBK"/>
          <w:sz w:val="28"/>
        </w:rPr>
        <w:t>22.2025年排灌中心伤残补助金绩效目标表</w:t>
      </w:r>
      <w:bookmarkEnd w:id="2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2025年排灌中心伤残补助金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700000.00</w:t>
            </w:r>
          </w:p>
        </w:tc>
        <w:tc>
          <w:tcPr>
            <w:tcW w:w="1587" w:type="dxa"/>
            <w:vAlign w:val="center"/>
          </w:tcPr>
          <w:p>
            <w:pPr>
              <w:pStyle w:val="14"/>
            </w:pPr>
            <w:r>
              <w:t>其中：财政    资金</w:t>
            </w:r>
          </w:p>
        </w:tc>
        <w:tc>
          <w:tcPr>
            <w:tcW w:w="1843" w:type="dxa"/>
            <w:vAlign w:val="center"/>
          </w:tcPr>
          <w:p>
            <w:pPr>
              <w:pStyle w:val="13"/>
            </w:pPr>
            <w:r>
              <w:t>700000.00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通过及时支付伤残人员医疗费，保障伤残人员按需治疗</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1.通过及时支付伤残人员医疗费，保障伤残人员按需治疗</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医疗费支出人数</w:t>
            </w:r>
          </w:p>
        </w:tc>
        <w:tc>
          <w:tcPr>
            <w:tcW w:w="3430" w:type="dxa"/>
            <w:vAlign w:val="center"/>
          </w:tcPr>
          <w:p>
            <w:pPr>
              <w:pStyle w:val="13"/>
            </w:pPr>
            <w:r>
              <w:t>医疗费支出人数</w:t>
            </w:r>
          </w:p>
        </w:tc>
        <w:tc>
          <w:tcPr>
            <w:tcW w:w="2551" w:type="dxa"/>
            <w:vAlign w:val="center"/>
          </w:tcPr>
          <w:p>
            <w:pPr>
              <w:pStyle w:val="13"/>
            </w:pPr>
            <w:r>
              <w:t>≥4人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补助资金发放率</w:t>
            </w:r>
          </w:p>
        </w:tc>
        <w:tc>
          <w:tcPr>
            <w:tcW w:w="3430" w:type="dxa"/>
            <w:vAlign w:val="center"/>
          </w:tcPr>
          <w:p>
            <w:pPr>
              <w:pStyle w:val="13"/>
            </w:pPr>
            <w:r>
              <w:t>补助资金发放率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补助资金保障年限</w:t>
            </w:r>
          </w:p>
        </w:tc>
        <w:tc>
          <w:tcPr>
            <w:tcW w:w="3430" w:type="dxa"/>
            <w:vAlign w:val="center"/>
          </w:tcPr>
          <w:p>
            <w:pPr>
              <w:pStyle w:val="13"/>
            </w:pPr>
            <w:r>
              <w:t>补助资金保障年限</w:t>
            </w:r>
          </w:p>
        </w:tc>
        <w:tc>
          <w:tcPr>
            <w:tcW w:w="2551" w:type="dxa"/>
            <w:vAlign w:val="center"/>
          </w:tcPr>
          <w:p>
            <w:pPr>
              <w:pStyle w:val="13"/>
            </w:pPr>
            <w:r>
              <w:t>2025年度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医疗费支出数额</w:t>
            </w:r>
          </w:p>
        </w:tc>
        <w:tc>
          <w:tcPr>
            <w:tcW w:w="3430" w:type="dxa"/>
            <w:vAlign w:val="center"/>
          </w:tcPr>
          <w:p>
            <w:pPr>
              <w:pStyle w:val="13"/>
            </w:pPr>
            <w:r>
              <w:t>医疗费支出数额</w:t>
            </w:r>
          </w:p>
        </w:tc>
        <w:tc>
          <w:tcPr>
            <w:tcW w:w="2551" w:type="dxa"/>
            <w:vAlign w:val="center"/>
          </w:tcPr>
          <w:p>
            <w:pPr>
              <w:pStyle w:val="13"/>
            </w:pPr>
            <w:r>
              <w:t>≤70万元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维护稳定，化解矛盾水平</w:t>
            </w:r>
          </w:p>
        </w:tc>
        <w:tc>
          <w:tcPr>
            <w:tcW w:w="3430" w:type="dxa"/>
            <w:vAlign w:val="center"/>
          </w:tcPr>
          <w:p>
            <w:pPr>
              <w:pStyle w:val="13"/>
            </w:pPr>
            <w:r>
              <w:t>维护稳定，化解矛盾水平</w:t>
            </w:r>
          </w:p>
        </w:tc>
        <w:tc>
          <w:tcPr>
            <w:tcW w:w="2551" w:type="dxa"/>
            <w:vAlign w:val="center"/>
          </w:tcPr>
          <w:p>
            <w:pPr>
              <w:pStyle w:val="13"/>
            </w:pPr>
            <w:r>
              <w:t>有效维护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工伤人员满意度</w:t>
            </w:r>
          </w:p>
        </w:tc>
        <w:tc>
          <w:tcPr>
            <w:tcW w:w="3430" w:type="dxa"/>
            <w:vAlign w:val="center"/>
          </w:tcPr>
          <w:p>
            <w:pPr>
              <w:pStyle w:val="13"/>
            </w:pPr>
            <w:r>
              <w:t>工伤人员满意度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2" w:name="_Toc_4_4_0000000026"/>
      <w:r>
        <w:rPr>
          <w:rFonts w:ascii="方正仿宋_GBK" w:hAnsi="方正仿宋_GBK" w:eastAsia="方正仿宋_GBK" w:cs="方正仿宋_GBK"/>
          <w:sz w:val="28"/>
        </w:rPr>
        <w:t>23.2025年水利、排水设施运维养管绩效目标表</w:t>
      </w:r>
      <w:bookmarkEnd w:id="2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2025年水利、排水设施运维养管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25000000.00</w:t>
            </w:r>
          </w:p>
        </w:tc>
        <w:tc>
          <w:tcPr>
            <w:tcW w:w="1587" w:type="dxa"/>
            <w:vAlign w:val="center"/>
          </w:tcPr>
          <w:p>
            <w:pPr>
              <w:pStyle w:val="14"/>
            </w:pPr>
            <w:r>
              <w:t>其中：财政    资金</w:t>
            </w:r>
          </w:p>
        </w:tc>
        <w:tc>
          <w:tcPr>
            <w:tcW w:w="1843" w:type="dxa"/>
            <w:vAlign w:val="center"/>
          </w:tcPr>
          <w:p>
            <w:pPr>
              <w:pStyle w:val="13"/>
            </w:pPr>
            <w:r>
              <w:t>25000000.00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通过及时缴纳电费，保障排水工作正常进行；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1.通过及时缴纳电费，保障排水工作正常进行；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维护养管排水泵站数量</w:t>
            </w:r>
          </w:p>
        </w:tc>
        <w:tc>
          <w:tcPr>
            <w:tcW w:w="3430" w:type="dxa"/>
            <w:vAlign w:val="center"/>
          </w:tcPr>
          <w:p>
            <w:pPr>
              <w:pStyle w:val="13"/>
            </w:pPr>
            <w:r>
              <w:t>维护养管排水泵站数量</w:t>
            </w:r>
          </w:p>
        </w:tc>
        <w:tc>
          <w:tcPr>
            <w:tcW w:w="2551" w:type="dxa"/>
            <w:vAlign w:val="center"/>
          </w:tcPr>
          <w:p>
            <w:pPr>
              <w:pStyle w:val="13"/>
            </w:pPr>
            <w:r>
              <w:t>≥200座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泵站用电设备</w:t>
            </w:r>
          </w:p>
        </w:tc>
        <w:tc>
          <w:tcPr>
            <w:tcW w:w="3430" w:type="dxa"/>
            <w:vAlign w:val="center"/>
          </w:tcPr>
          <w:p>
            <w:pPr>
              <w:pStyle w:val="13"/>
            </w:pPr>
            <w:r>
              <w:t>泵站用电设备</w:t>
            </w:r>
          </w:p>
        </w:tc>
        <w:tc>
          <w:tcPr>
            <w:tcW w:w="2551" w:type="dxa"/>
            <w:vAlign w:val="center"/>
          </w:tcPr>
          <w:p>
            <w:pPr>
              <w:pStyle w:val="13"/>
            </w:pPr>
            <w:r>
              <w:t>≥1000台/套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排水设施设备运转正常率</w:t>
            </w:r>
          </w:p>
        </w:tc>
        <w:tc>
          <w:tcPr>
            <w:tcW w:w="3430" w:type="dxa"/>
            <w:vAlign w:val="center"/>
          </w:tcPr>
          <w:p>
            <w:pPr>
              <w:pStyle w:val="13"/>
            </w:pPr>
            <w:r>
              <w:t>排水设施设备运转正常率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设施维修养护合格率</w:t>
            </w:r>
          </w:p>
        </w:tc>
        <w:tc>
          <w:tcPr>
            <w:tcW w:w="3430" w:type="dxa"/>
            <w:vAlign w:val="center"/>
          </w:tcPr>
          <w:p>
            <w:pPr>
              <w:pStyle w:val="13"/>
            </w:pPr>
            <w:r>
              <w:t>设施维修养护合格率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全天供电时间</w:t>
            </w:r>
          </w:p>
        </w:tc>
        <w:tc>
          <w:tcPr>
            <w:tcW w:w="3430" w:type="dxa"/>
            <w:vAlign w:val="center"/>
          </w:tcPr>
          <w:p>
            <w:pPr>
              <w:pStyle w:val="13"/>
            </w:pPr>
            <w:r>
              <w:t>全天供电时间</w:t>
            </w:r>
          </w:p>
        </w:tc>
        <w:tc>
          <w:tcPr>
            <w:tcW w:w="2551" w:type="dxa"/>
            <w:vAlign w:val="center"/>
          </w:tcPr>
          <w:p>
            <w:pPr>
              <w:pStyle w:val="13"/>
            </w:pPr>
            <w:r>
              <w:t>24小时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水利、排水设施养管电费</w:t>
            </w:r>
          </w:p>
        </w:tc>
        <w:tc>
          <w:tcPr>
            <w:tcW w:w="3430" w:type="dxa"/>
            <w:vAlign w:val="center"/>
          </w:tcPr>
          <w:p>
            <w:pPr>
              <w:pStyle w:val="13"/>
            </w:pPr>
            <w:r>
              <w:t>水利、排水设施养管电费</w:t>
            </w:r>
          </w:p>
        </w:tc>
        <w:tc>
          <w:tcPr>
            <w:tcW w:w="2551" w:type="dxa"/>
            <w:vAlign w:val="center"/>
          </w:tcPr>
          <w:p>
            <w:pPr>
              <w:pStyle w:val="13"/>
            </w:pPr>
            <w:r>
              <w:t>≤2500万元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可持续发挥作用期限</w:t>
            </w:r>
          </w:p>
        </w:tc>
        <w:tc>
          <w:tcPr>
            <w:tcW w:w="3430" w:type="dxa"/>
            <w:vAlign w:val="center"/>
          </w:tcPr>
          <w:p>
            <w:pPr>
              <w:pStyle w:val="13"/>
            </w:pPr>
            <w:r>
              <w:t>可持续发挥作用的期限</w:t>
            </w:r>
          </w:p>
        </w:tc>
        <w:tc>
          <w:tcPr>
            <w:tcW w:w="2551" w:type="dxa"/>
            <w:vAlign w:val="center"/>
          </w:tcPr>
          <w:p>
            <w:pPr>
              <w:pStyle w:val="13"/>
            </w:pPr>
            <w:r>
              <w:t>1年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保障排水设施正常运转</w:t>
            </w:r>
          </w:p>
        </w:tc>
        <w:tc>
          <w:tcPr>
            <w:tcW w:w="3430" w:type="dxa"/>
            <w:vAlign w:val="center"/>
          </w:tcPr>
          <w:p>
            <w:pPr>
              <w:pStyle w:val="13"/>
            </w:pPr>
            <w:r>
              <w:t>保障排水设施正常运转</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3" w:name="_Toc_4_4_0000000027"/>
      <w:r>
        <w:rPr>
          <w:rFonts w:ascii="方正仿宋_GBK" w:hAnsi="方正仿宋_GBK" w:eastAsia="方正仿宋_GBK" w:cs="方正仿宋_GBK"/>
          <w:sz w:val="28"/>
        </w:rPr>
        <w:t>24.2025年水利、排水设施运维养管（基金）绩效目标表</w:t>
      </w:r>
      <w:bookmarkEnd w:id="2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2025年水利、排水设施运维养管（基金）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13000000.00</w:t>
            </w:r>
          </w:p>
        </w:tc>
        <w:tc>
          <w:tcPr>
            <w:tcW w:w="1587" w:type="dxa"/>
            <w:vAlign w:val="center"/>
          </w:tcPr>
          <w:p>
            <w:pPr>
              <w:pStyle w:val="14"/>
            </w:pPr>
            <w:r>
              <w:t>其中：财政    资金</w:t>
            </w:r>
          </w:p>
        </w:tc>
        <w:tc>
          <w:tcPr>
            <w:tcW w:w="1843" w:type="dxa"/>
            <w:vAlign w:val="center"/>
          </w:tcPr>
          <w:p>
            <w:pPr>
              <w:pStyle w:val="13"/>
            </w:pPr>
            <w:r>
              <w:t>13000000.00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通过实施维修改造工程，保障排水工作正常进行；</w:t>
            </w:r>
            <w:r>
              <w:tab/>
            </w:r>
            <w:r>
              <w:t>通过实施鉴定检测，及时发现隐患；</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1.通过实施维修改造工程，保障排水工作正常进行；</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维护养管排水泵站数量</w:t>
            </w:r>
          </w:p>
        </w:tc>
        <w:tc>
          <w:tcPr>
            <w:tcW w:w="3430" w:type="dxa"/>
            <w:vAlign w:val="center"/>
          </w:tcPr>
          <w:p>
            <w:pPr>
              <w:pStyle w:val="13"/>
            </w:pPr>
            <w:r>
              <w:t>维护养管排水泵站数量</w:t>
            </w:r>
          </w:p>
        </w:tc>
        <w:tc>
          <w:tcPr>
            <w:tcW w:w="2551" w:type="dxa"/>
            <w:vAlign w:val="center"/>
          </w:tcPr>
          <w:p>
            <w:pPr>
              <w:pStyle w:val="13"/>
            </w:pPr>
            <w:r>
              <w:t>≥200座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维护养管排水管道长度</w:t>
            </w:r>
          </w:p>
        </w:tc>
        <w:tc>
          <w:tcPr>
            <w:tcW w:w="3430" w:type="dxa"/>
            <w:vAlign w:val="center"/>
          </w:tcPr>
          <w:p>
            <w:pPr>
              <w:pStyle w:val="13"/>
            </w:pPr>
            <w:r>
              <w:t>维护养管排水管道长度</w:t>
            </w:r>
          </w:p>
        </w:tc>
        <w:tc>
          <w:tcPr>
            <w:tcW w:w="2551" w:type="dxa"/>
            <w:vAlign w:val="center"/>
          </w:tcPr>
          <w:p>
            <w:pPr>
              <w:pStyle w:val="13"/>
            </w:pPr>
            <w:r>
              <w:t>≥1500千米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排水设施设备运转正常率</w:t>
            </w:r>
          </w:p>
        </w:tc>
        <w:tc>
          <w:tcPr>
            <w:tcW w:w="3430" w:type="dxa"/>
            <w:vAlign w:val="center"/>
          </w:tcPr>
          <w:p>
            <w:pPr>
              <w:pStyle w:val="13"/>
            </w:pPr>
            <w:r>
              <w:t>排水设施设备运转正常率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设施维修养护合格率</w:t>
            </w:r>
          </w:p>
        </w:tc>
        <w:tc>
          <w:tcPr>
            <w:tcW w:w="3430" w:type="dxa"/>
            <w:vAlign w:val="center"/>
          </w:tcPr>
          <w:p>
            <w:pPr>
              <w:pStyle w:val="13"/>
            </w:pPr>
            <w:r>
              <w:t>设施维修养护合格率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应急抢修响应时间</w:t>
            </w:r>
          </w:p>
        </w:tc>
        <w:tc>
          <w:tcPr>
            <w:tcW w:w="3430" w:type="dxa"/>
            <w:vAlign w:val="center"/>
          </w:tcPr>
          <w:p>
            <w:pPr>
              <w:pStyle w:val="13"/>
            </w:pPr>
            <w:r>
              <w:t>应急抢修响应时间</w:t>
            </w:r>
          </w:p>
        </w:tc>
        <w:tc>
          <w:tcPr>
            <w:tcW w:w="2551" w:type="dxa"/>
            <w:vAlign w:val="center"/>
          </w:tcPr>
          <w:p>
            <w:pPr>
              <w:pStyle w:val="13"/>
            </w:pPr>
            <w:r>
              <w:t>≤24小时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水利、排水设施养管经费</w:t>
            </w:r>
          </w:p>
        </w:tc>
        <w:tc>
          <w:tcPr>
            <w:tcW w:w="3430" w:type="dxa"/>
            <w:vAlign w:val="center"/>
          </w:tcPr>
          <w:p>
            <w:pPr>
              <w:pStyle w:val="13"/>
            </w:pPr>
            <w:r>
              <w:t>水利、排水设施养管经费</w:t>
            </w:r>
          </w:p>
        </w:tc>
        <w:tc>
          <w:tcPr>
            <w:tcW w:w="2551" w:type="dxa"/>
            <w:vAlign w:val="center"/>
          </w:tcPr>
          <w:p>
            <w:pPr>
              <w:pStyle w:val="13"/>
            </w:pPr>
            <w:r>
              <w:t>≤1300万元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水利、排水设施可持续发挥作用的期限</w:t>
            </w:r>
          </w:p>
        </w:tc>
        <w:tc>
          <w:tcPr>
            <w:tcW w:w="3430" w:type="dxa"/>
            <w:vAlign w:val="center"/>
          </w:tcPr>
          <w:p>
            <w:pPr>
              <w:pStyle w:val="13"/>
            </w:pPr>
            <w:r>
              <w:t>水利、排水设施可持续发挥作用的期限</w:t>
            </w:r>
          </w:p>
        </w:tc>
        <w:tc>
          <w:tcPr>
            <w:tcW w:w="2551" w:type="dxa"/>
            <w:vAlign w:val="center"/>
          </w:tcPr>
          <w:p>
            <w:pPr>
              <w:pStyle w:val="13"/>
            </w:pPr>
            <w:r>
              <w:t>1年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保障排水设施正常运转</w:t>
            </w:r>
          </w:p>
        </w:tc>
        <w:tc>
          <w:tcPr>
            <w:tcW w:w="3430" w:type="dxa"/>
            <w:vAlign w:val="center"/>
          </w:tcPr>
          <w:p>
            <w:pPr>
              <w:pStyle w:val="13"/>
            </w:pPr>
            <w:r>
              <w:t>保障排水设施正常运转</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4" w:name="_Toc_4_4_0000000028"/>
      <w:r>
        <w:rPr>
          <w:rFonts w:ascii="方正仿宋_GBK" w:hAnsi="方正仿宋_GBK" w:eastAsia="方正仿宋_GBK" w:cs="方正仿宋_GBK"/>
          <w:sz w:val="28"/>
        </w:rPr>
        <w:t>25.天津市财政局关于提前下达2024年中央财政水利发展资金预算的通知（津财农指【2023】59号）绩效目标表</w:t>
      </w:r>
      <w:bookmarkEnd w:id="2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天津市财政局关于提前下达2024年中央财政水利发展资金预算的通知（津财农指【2023】59号）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1990.00</w:t>
            </w:r>
          </w:p>
        </w:tc>
        <w:tc>
          <w:tcPr>
            <w:tcW w:w="1587" w:type="dxa"/>
            <w:vAlign w:val="center"/>
          </w:tcPr>
          <w:p>
            <w:pPr>
              <w:pStyle w:val="14"/>
            </w:pPr>
            <w:r>
              <w:t>其中：财政    资金</w:t>
            </w:r>
          </w:p>
        </w:tc>
        <w:tc>
          <w:tcPr>
            <w:tcW w:w="1843" w:type="dxa"/>
            <w:vAlign w:val="center"/>
          </w:tcPr>
          <w:p>
            <w:pPr>
              <w:pStyle w:val="13"/>
            </w:pPr>
            <w:r>
              <w:t>1990.00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按照相关规划或实施方案，根据任务清单并结合地方实际开展有关水利建设和维修养护，推动水利改革发展。</w:t>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1.按照相关规划或实施方案，根据任务清单并结合地方实际开展有关水利建设和维修养护，推动水利改革发展。</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堤防白蚁等害堤动物日常检查长度</w:t>
            </w:r>
          </w:p>
        </w:tc>
        <w:tc>
          <w:tcPr>
            <w:tcW w:w="3430" w:type="dxa"/>
            <w:vAlign w:val="center"/>
          </w:tcPr>
          <w:p>
            <w:pPr>
              <w:pStyle w:val="13"/>
            </w:pPr>
            <w:r>
              <w:t>堤防白蚁等害堤动物日常检查长度</w:t>
            </w:r>
          </w:p>
        </w:tc>
        <w:tc>
          <w:tcPr>
            <w:tcW w:w="2551" w:type="dxa"/>
            <w:vAlign w:val="center"/>
          </w:tcPr>
          <w:p>
            <w:pPr>
              <w:pStyle w:val="13"/>
            </w:pPr>
            <w:r>
              <w:t>≥50km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工程验收合格率</w:t>
            </w:r>
          </w:p>
        </w:tc>
        <w:tc>
          <w:tcPr>
            <w:tcW w:w="3430" w:type="dxa"/>
            <w:vAlign w:val="center"/>
          </w:tcPr>
          <w:p>
            <w:pPr>
              <w:pStyle w:val="13"/>
            </w:pPr>
            <w:r>
              <w:t>工程验收合格率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检查完成时间</w:t>
            </w:r>
          </w:p>
        </w:tc>
        <w:tc>
          <w:tcPr>
            <w:tcW w:w="3430" w:type="dxa"/>
            <w:vAlign w:val="center"/>
          </w:tcPr>
          <w:p>
            <w:pPr>
              <w:pStyle w:val="13"/>
            </w:pPr>
            <w:r>
              <w:t>检查完成时间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防治经费</w:t>
            </w:r>
          </w:p>
        </w:tc>
        <w:tc>
          <w:tcPr>
            <w:tcW w:w="3430" w:type="dxa"/>
            <w:vAlign w:val="center"/>
          </w:tcPr>
          <w:p>
            <w:pPr>
              <w:pStyle w:val="13"/>
            </w:pPr>
            <w:r>
              <w:t>防治经费</w:t>
            </w:r>
          </w:p>
        </w:tc>
        <w:tc>
          <w:tcPr>
            <w:tcW w:w="2551" w:type="dxa"/>
            <w:vAlign w:val="center"/>
          </w:tcPr>
          <w:p>
            <w:pPr>
              <w:pStyle w:val="13"/>
            </w:pPr>
            <w:r>
              <w:t>≤1990元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推动水利改革发展</w:t>
            </w:r>
          </w:p>
        </w:tc>
        <w:tc>
          <w:tcPr>
            <w:tcW w:w="3430" w:type="dxa"/>
            <w:vAlign w:val="center"/>
          </w:tcPr>
          <w:p>
            <w:pPr>
              <w:pStyle w:val="13"/>
            </w:pPr>
            <w:r>
              <w:t>推动水利改革发展</w:t>
            </w:r>
          </w:p>
        </w:tc>
        <w:tc>
          <w:tcPr>
            <w:tcW w:w="2551" w:type="dxa"/>
            <w:vAlign w:val="center"/>
          </w:tcPr>
          <w:p>
            <w:pPr>
              <w:pStyle w:val="13"/>
            </w:pPr>
            <w:r>
              <w:t>有效推动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周边群众满意度</w:t>
            </w:r>
          </w:p>
        </w:tc>
        <w:tc>
          <w:tcPr>
            <w:tcW w:w="3430" w:type="dxa"/>
            <w:vAlign w:val="center"/>
          </w:tcPr>
          <w:p>
            <w:pPr>
              <w:pStyle w:val="13"/>
            </w:pPr>
            <w:r>
              <w:t>周边群众满意度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5" w:name="_Toc_4_4_0000000029"/>
      <w:r>
        <w:rPr>
          <w:rFonts w:ascii="方正仿宋_GBK" w:hAnsi="方正仿宋_GBK" w:eastAsia="方正仿宋_GBK" w:cs="方正仿宋_GBK"/>
          <w:sz w:val="28"/>
        </w:rPr>
        <w:t>26.天津市财政局关于提前下达2025年中央财政水利发展资金预算的通知（津财农指【2024】64号）绩效目标表</w:t>
      </w:r>
      <w:bookmarkEnd w:id="2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天津市财政局关于提前下达2025年中央财政水利发展资金预算的通知（津财农指【2024】64号）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170000.00</w:t>
            </w:r>
          </w:p>
        </w:tc>
        <w:tc>
          <w:tcPr>
            <w:tcW w:w="1587" w:type="dxa"/>
            <w:vAlign w:val="center"/>
          </w:tcPr>
          <w:p>
            <w:pPr>
              <w:pStyle w:val="14"/>
            </w:pPr>
            <w:r>
              <w:t>其中：财政    资金</w:t>
            </w:r>
          </w:p>
        </w:tc>
        <w:tc>
          <w:tcPr>
            <w:tcW w:w="1843" w:type="dxa"/>
            <w:vAlign w:val="center"/>
          </w:tcPr>
          <w:p>
            <w:pPr>
              <w:pStyle w:val="13"/>
            </w:pPr>
            <w:r>
              <w:t>170000.00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通过对钱圈水库安装监控探头及维修水库泵站管理房，保障水库安全工作的正常运行。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1.通过对钱圈水库安装监控探头及维修水库泵站管理房，保障水库安全工作的正常运行。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小型水库工程维修养护座数</w:t>
            </w:r>
          </w:p>
        </w:tc>
        <w:tc>
          <w:tcPr>
            <w:tcW w:w="3430" w:type="dxa"/>
            <w:vAlign w:val="center"/>
          </w:tcPr>
          <w:p>
            <w:pPr>
              <w:pStyle w:val="13"/>
            </w:pPr>
            <w:r>
              <w:t>小型水库工程维修养护座数</w:t>
            </w:r>
          </w:p>
        </w:tc>
        <w:tc>
          <w:tcPr>
            <w:tcW w:w="2551" w:type="dxa"/>
            <w:vAlign w:val="center"/>
          </w:tcPr>
          <w:p>
            <w:pPr>
              <w:pStyle w:val="13"/>
            </w:pPr>
            <w:r>
              <w:t>1座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工程验收合格率</w:t>
            </w:r>
          </w:p>
        </w:tc>
        <w:tc>
          <w:tcPr>
            <w:tcW w:w="3430" w:type="dxa"/>
            <w:vAlign w:val="center"/>
          </w:tcPr>
          <w:p>
            <w:pPr>
              <w:pStyle w:val="13"/>
            </w:pPr>
            <w:r>
              <w:t>工程验收合格率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工程完成时间</w:t>
            </w:r>
          </w:p>
        </w:tc>
        <w:tc>
          <w:tcPr>
            <w:tcW w:w="3430" w:type="dxa"/>
            <w:vAlign w:val="center"/>
          </w:tcPr>
          <w:p>
            <w:pPr>
              <w:pStyle w:val="13"/>
            </w:pPr>
            <w:r>
              <w:t>工程完成时间</w:t>
            </w:r>
          </w:p>
        </w:tc>
        <w:tc>
          <w:tcPr>
            <w:tcW w:w="2551" w:type="dxa"/>
            <w:vAlign w:val="center"/>
          </w:tcPr>
          <w:p>
            <w:pPr>
              <w:pStyle w:val="13"/>
            </w:pPr>
            <w:r>
              <w:t>2025年12月31日前完成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维修养护经费</w:t>
            </w:r>
          </w:p>
        </w:tc>
        <w:tc>
          <w:tcPr>
            <w:tcW w:w="3430" w:type="dxa"/>
            <w:vAlign w:val="center"/>
          </w:tcPr>
          <w:p>
            <w:pPr>
              <w:pStyle w:val="13"/>
            </w:pPr>
            <w:r>
              <w:t>维修养护经费</w:t>
            </w:r>
          </w:p>
        </w:tc>
        <w:tc>
          <w:tcPr>
            <w:tcW w:w="2551" w:type="dxa"/>
            <w:vAlign w:val="center"/>
          </w:tcPr>
          <w:p>
            <w:pPr>
              <w:pStyle w:val="13"/>
            </w:pPr>
            <w:r>
              <w:t>≤17万元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提高群众获得感、幸福感</w:t>
            </w:r>
          </w:p>
        </w:tc>
        <w:tc>
          <w:tcPr>
            <w:tcW w:w="3430" w:type="dxa"/>
            <w:vAlign w:val="center"/>
          </w:tcPr>
          <w:p>
            <w:pPr>
              <w:pStyle w:val="13"/>
            </w:pPr>
            <w:r>
              <w:t>提高群众获得感、幸福感</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6" w:name="_Toc_4_4_0000000031"/>
      <w:r>
        <w:rPr>
          <w:rFonts w:ascii="方正仿宋_GBK" w:hAnsi="方正仿宋_GBK" w:eastAsia="方正仿宋_GBK" w:cs="方正仿宋_GBK"/>
          <w:sz w:val="28"/>
        </w:rPr>
        <w:t>28.新北提升泵站改造工程绩效目标表</w:t>
      </w:r>
      <w:bookmarkEnd w:id="2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新北提升泵站改造工程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45000000.00</w:t>
            </w:r>
          </w:p>
        </w:tc>
        <w:tc>
          <w:tcPr>
            <w:tcW w:w="1587" w:type="dxa"/>
            <w:vAlign w:val="center"/>
          </w:tcPr>
          <w:p>
            <w:pPr>
              <w:pStyle w:val="14"/>
            </w:pPr>
            <w:r>
              <w:t>其中：财政    资金</w:t>
            </w:r>
          </w:p>
        </w:tc>
        <w:tc>
          <w:tcPr>
            <w:tcW w:w="1843" w:type="dxa"/>
            <w:vAlign w:val="center"/>
          </w:tcPr>
          <w:p>
            <w:pPr>
              <w:pStyle w:val="13"/>
            </w:pPr>
            <w:r>
              <w:t>45000000.00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改造排水泵站1座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1.通过开展排水泵站改造工作，保障排水设施正常运转。</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质量指标</w:t>
            </w:r>
          </w:p>
        </w:tc>
        <w:tc>
          <w:tcPr>
            <w:tcW w:w="1332" w:type="dxa"/>
            <w:vAlign w:val="center"/>
          </w:tcPr>
          <w:p>
            <w:pPr>
              <w:pStyle w:val="13"/>
            </w:pPr>
            <w:r>
              <w:t>工程质量达标</w:t>
            </w:r>
          </w:p>
        </w:tc>
        <w:tc>
          <w:tcPr>
            <w:tcW w:w="3430" w:type="dxa"/>
            <w:vAlign w:val="center"/>
          </w:tcPr>
          <w:p>
            <w:pPr>
              <w:pStyle w:val="13"/>
            </w:pPr>
            <w:r>
              <w:t>工程质量达标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工程质量合格率</w:t>
            </w:r>
          </w:p>
        </w:tc>
        <w:tc>
          <w:tcPr>
            <w:tcW w:w="3430" w:type="dxa"/>
            <w:vAlign w:val="center"/>
          </w:tcPr>
          <w:p>
            <w:pPr>
              <w:pStyle w:val="13"/>
            </w:pPr>
            <w:r>
              <w:t>工程质量合格率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建设雨水泵站</w:t>
            </w:r>
          </w:p>
        </w:tc>
        <w:tc>
          <w:tcPr>
            <w:tcW w:w="3430" w:type="dxa"/>
            <w:vAlign w:val="center"/>
          </w:tcPr>
          <w:p>
            <w:pPr>
              <w:pStyle w:val="13"/>
            </w:pPr>
            <w:r>
              <w:t>建设雨水泵站</w:t>
            </w:r>
          </w:p>
        </w:tc>
        <w:tc>
          <w:tcPr>
            <w:tcW w:w="2551" w:type="dxa"/>
            <w:vAlign w:val="center"/>
          </w:tcPr>
          <w:p>
            <w:pPr>
              <w:pStyle w:val="13"/>
            </w:pPr>
            <w:r>
              <w:t>1座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新建泵站及附属用房</w:t>
            </w:r>
          </w:p>
        </w:tc>
        <w:tc>
          <w:tcPr>
            <w:tcW w:w="3430" w:type="dxa"/>
            <w:vAlign w:val="center"/>
          </w:tcPr>
          <w:p>
            <w:pPr>
              <w:pStyle w:val="13"/>
            </w:pPr>
            <w:r>
              <w:t>新建泵站及附属用房</w:t>
            </w:r>
          </w:p>
        </w:tc>
        <w:tc>
          <w:tcPr>
            <w:tcW w:w="2551" w:type="dxa"/>
            <w:vAlign w:val="center"/>
          </w:tcPr>
          <w:p>
            <w:pPr>
              <w:pStyle w:val="13"/>
            </w:pPr>
            <w:r>
              <w:t>1742.08平方米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改造完成时间</w:t>
            </w:r>
          </w:p>
        </w:tc>
        <w:tc>
          <w:tcPr>
            <w:tcW w:w="3430" w:type="dxa"/>
            <w:vAlign w:val="center"/>
          </w:tcPr>
          <w:p>
            <w:pPr>
              <w:pStyle w:val="13"/>
            </w:pPr>
            <w:r>
              <w:t>改造完成时间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排水泵站改造费用</w:t>
            </w:r>
          </w:p>
        </w:tc>
        <w:tc>
          <w:tcPr>
            <w:tcW w:w="3430" w:type="dxa"/>
            <w:vAlign w:val="center"/>
          </w:tcPr>
          <w:p>
            <w:pPr>
              <w:pStyle w:val="13"/>
            </w:pPr>
            <w:r>
              <w:t>排水泵站改造费用</w:t>
            </w:r>
          </w:p>
        </w:tc>
        <w:tc>
          <w:tcPr>
            <w:tcW w:w="2551" w:type="dxa"/>
            <w:vAlign w:val="center"/>
          </w:tcPr>
          <w:p>
            <w:pPr>
              <w:pStyle w:val="13"/>
            </w:pPr>
            <w:r>
              <w:t>≤4500万元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设施正常运转率</w:t>
            </w:r>
          </w:p>
        </w:tc>
        <w:tc>
          <w:tcPr>
            <w:tcW w:w="3430" w:type="dxa"/>
            <w:vAlign w:val="center"/>
          </w:tcPr>
          <w:p>
            <w:pPr>
              <w:pStyle w:val="13"/>
            </w:pPr>
            <w:r>
              <w:t>设施正常运转率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周边居民满意度</w:t>
            </w:r>
          </w:p>
        </w:tc>
        <w:tc>
          <w:tcPr>
            <w:tcW w:w="3430" w:type="dxa"/>
            <w:vAlign w:val="center"/>
          </w:tcPr>
          <w:p>
            <w:pPr>
              <w:pStyle w:val="13"/>
            </w:pPr>
            <w:r>
              <w:t>周边居民满意度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7" w:name="_Toc_4_4_0000000032"/>
      <w:r>
        <w:rPr>
          <w:rFonts w:ascii="方正仿宋_GBK" w:hAnsi="方正仿宋_GBK" w:eastAsia="方正仿宋_GBK" w:cs="方正仿宋_GBK"/>
          <w:sz w:val="28"/>
        </w:rPr>
        <w:t>29.*2025年河长制中心水务综合管理专项绩效目标表</w:t>
      </w:r>
      <w:bookmarkEnd w:id="2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*2025年河长制中心水务综合管理专项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400000.00</w:t>
            </w:r>
          </w:p>
        </w:tc>
        <w:tc>
          <w:tcPr>
            <w:tcW w:w="1587" w:type="dxa"/>
            <w:vAlign w:val="center"/>
          </w:tcPr>
          <w:p>
            <w:pPr>
              <w:pStyle w:val="14"/>
            </w:pPr>
            <w:r>
              <w:t>其中：财政    资金</w:t>
            </w:r>
          </w:p>
        </w:tc>
        <w:tc>
          <w:tcPr>
            <w:tcW w:w="1843" w:type="dxa"/>
            <w:vAlign w:val="center"/>
          </w:tcPr>
          <w:p>
            <w:pPr>
              <w:pStyle w:val="13"/>
            </w:pPr>
            <w:r>
              <w:t>400000.00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节水信息系统年度运维费、系统等保测评费、节水宣传经费，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1.节水信息系统正常运行，</w:t>
            </w:r>
            <w:r>
              <w:t>提</w:t>
            </w:r>
            <w:bookmarkStart w:id="44" w:name="_GoBack"/>
            <w:bookmarkEnd w:id="44"/>
            <w:r>
              <w:t>高节水工作信息化水平，落实节水型区县建设各项任务</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 xml:space="preserve">完成项目数量 </w:t>
            </w:r>
          </w:p>
        </w:tc>
        <w:tc>
          <w:tcPr>
            <w:tcW w:w="3430" w:type="dxa"/>
            <w:vAlign w:val="center"/>
          </w:tcPr>
          <w:p>
            <w:pPr>
              <w:pStyle w:val="13"/>
            </w:pPr>
            <w:r>
              <w:t xml:space="preserve">完成项目数量 </w:t>
            </w:r>
          </w:p>
        </w:tc>
        <w:tc>
          <w:tcPr>
            <w:tcW w:w="2551" w:type="dxa"/>
            <w:vAlign w:val="center"/>
          </w:tcPr>
          <w:p>
            <w:pPr>
              <w:pStyle w:val="13"/>
            </w:pPr>
            <w:r>
              <w:t>≥3项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正常运行率</w:t>
            </w:r>
          </w:p>
        </w:tc>
        <w:tc>
          <w:tcPr>
            <w:tcW w:w="3430" w:type="dxa"/>
            <w:vAlign w:val="center"/>
          </w:tcPr>
          <w:p>
            <w:pPr>
              <w:pStyle w:val="13"/>
            </w:pPr>
            <w:r>
              <w:t>正常运行率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各项任务完成时间</w:t>
            </w:r>
          </w:p>
        </w:tc>
        <w:tc>
          <w:tcPr>
            <w:tcW w:w="3430" w:type="dxa"/>
            <w:vAlign w:val="center"/>
          </w:tcPr>
          <w:p>
            <w:pPr>
              <w:pStyle w:val="13"/>
            </w:pPr>
            <w:r>
              <w:t>各项任务完成时间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项目总成本</w:t>
            </w:r>
          </w:p>
        </w:tc>
        <w:tc>
          <w:tcPr>
            <w:tcW w:w="3430" w:type="dxa"/>
            <w:vAlign w:val="center"/>
          </w:tcPr>
          <w:p>
            <w:pPr>
              <w:pStyle w:val="13"/>
            </w:pPr>
            <w:r>
              <w:t>项目总成本</w:t>
            </w:r>
          </w:p>
        </w:tc>
        <w:tc>
          <w:tcPr>
            <w:tcW w:w="2551" w:type="dxa"/>
            <w:vAlign w:val="center"/>
          </w:tcPr>
          <w:p>
            <w:pPr>
              <w:pStyle w:val="13"/>
            </w:pPr>
            <w:r>
              <w:t>≤40万元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提高节水工作水平</w:t>
            </w:r>
          </w:p>
        </w:tc>
        <w:tc>
          <w:tcPr>
            <w:tcW w:w="3430" w:type="dxa"/>
            <w:vAlign w:val="center"/>
          </w:tcPr>
          <w:p>
            <w:pPr>
              <w:pStyle w:val="13"/>
            </w:pPr>
            <w:r>
              <w:t>提高节水工作水平</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服务对象满意率</w:t>
            </w:r>
          </w:p>
        </w:tc>
        <w:tc>
          <w:tcPr>
            <w:tcW w:w="3430" w:type="dxa"/>
            <w:vAlign w:val="center"/>
          </w:tcPr>
          <w:p>
            <w:pPr>
              <w:pStyle w:val="13"/>
            </w:pPr>
            <w:r>
              <w:t>服务对象满意率</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8" w:name="_Toc_4_4_0000000033"/>
      <w:r>
        <w:rPr>
          <w:rFonts w:ascii="方正仿宋_GBK" w:hAnsi="方正仿宋_GBK" w:eastAsia="方正仿宋_GBK" w:cs="方正仿宋_GBK"/>
          <w:sz w:val="28"/>
        </w:rPr>
        <w:t>30.*2025年水务综合专项项目绩效目标表</w:t>
      </w:r>
      <w:bookmarkEnd w:id="2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*2025年水务综合专项项目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9870000.00</w:t>
            </w:r>
          </w:p>
        </w:tc>
        <w:tc>
          <w:tcPr>
            <w:tcW w:w="1587" w:type="dxa"/>
            <w:vAlign w:val="center"/>
          </w:tcPr>
          <w:p>
            <w:pPr>
              <w:pStyle w:val="14"/>
            </w:pPr>
            <w:r>
              <w:t>其中：财政    资金</w:t>
            </w:r>
          </w:p>
        </w:tc>
        <w:tc>
          <w:tcPr>
            <w:tcW w:w="1843" w:type="dxa"/>
            <w:vAlign w:val="center"/>
          </w:tcPr>
          <w:p>
            <w:pPr>
              <w:pStyle w:val="13"/>
            </w:pPr>
            <w:r>
              <w:t>9870000.00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为落实国务院33条稳定经济大盘政策，清理企业欠款。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 为落实国务院33条稳定经济大盘政策，清理企业欠款。</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堤防加固长度</w:t>
            </w:r>
          </w:p>
        </w:tc>
        <w:tc>
          <w:tcPr>
            <w:tcW w:w="3430" w:type="dxa"/>
            <w:vAlign w:val="center"/>
          </w:tcPr>
          <w:p>
            <w:pPr>
              <w:pStyle w:val="13"/>
            </w:pPr>
            <w:r>
              <w:t>堤防加固长度</w:t>
            </w:r>
          </w:p>
        </w:tc>
        <w:tc>
          <w:tcPr>
            <w:tcW w:w="2551" w:type="dxa"/>
            <w:vAlign w:val="center"/>
          </w:tcPr>
          <w:p>
            <w:pPr>
              <w:pStyle w:val="13"/>
            </w:pPr>
            <w:r>
              <w:t>≥4.7公里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铺设钢筋混凝土圆涵长度</w:t>
            </w:r>
          </w:p>
        </w:tc>
        <w:tc>
          <w:tcPr>
            <w:tcW w:w="3430" w:type="dxa"/>
            <w:vAlign w:val="center"/>
          </w:tcPr>
          <w:p>
            <w:pPr>
              <w:pStyle w:val="13"/>
            </w:pPr>
            <w:r>
              <w:t>铺设钢筋混凝土圆涵长度</w:t>
            </w:r>
          </w:p>
        </w:tc>
        <w:tc>
          <w:tcPr>
            <w:tcW w:w="2551" w:type="dxa"/>
            <w:vAlign w:val="center"/>
          </w:tcPr>
          <w:p>
            <w:pPr>
              <w:pStyle w:val="13"/>
            </w:pPr>
            <w:r>
              <w:t>≥468米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建设深水位观测井数量</w:t>
            </w:r>
          </w:p>
        </w:tc>
        <w:tc>
          <w:tcPr>
            <w:tcW w:w="3430" w:type="dxa"/>
            <w:vAlign w:val="center"/>
          </w:tcPr>
          <w:p>
            <w:pPr>
              <w:pStyle w:val="13"/>
            </w:pPr>
            <w:r>
              <w:t>建设深水位观测井数量</w:t>
            </w:r>
          </w:p>
        </w:tc>
        <w:tc>
          <w:tcPr>
            <w:tcW w:w="2551" w:type="dxa"/>
            <w:vAlign w:val="center"/>
          </w:tcPr>
          <w:p>
            <w:pPr>
              <w:pStyle w:val="13"/>
            </w:pPr>
            <w:r>
              <w:t>7座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工程验收合格率</w:t>
            </w:r>
          </w:p>
        </w:tc>
        <w:tc>
          <w:tcPr>
            <w:tcW w:w="3430" w:type="dxa"/>
            <w:vAlign w:val="center"/>
          </w:tcPr>
          <w:p>
            <w:pPr>
              <w:pStyle w:val="13"/>
            </w:pPr>
            <w:r>
              <w:t>工程验收合格率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欠款清理时限</w:t>
            </w:r>
          </w:p>
        </w:tc>
        <w:tc>
          <w:tcPr>
            <w:tcW w:w="3430" w:type="dxa"/>
            <w:vAlign w:val="center"/>
          </w:tcPr>
          <w:p>
            <w:pPr>
              <w:pStyle w:val="13"/>
            </w:pPr>
            <w:r>
              <w:t>欠款清理时限</w:t>
            </w:r>
          </w:p>
        </w:tc>
        <w:tc>
          <w:tcPr>
            <w:tcW w:w="2551" w:type="dxa"/>
            <w:vAlign w:val="center"/>
          </w:tcPr>
          <w:p>
            <w:pPr>
              <w:pStyle w:val="13"/>
            </w:pPr>
            <w:r>
              <w:t>2025年12月31日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堤防加固成本</w:t>
            </w:r>
          </w:p>
        </w:tc>
        <w:tc>
          <w:tcPr>
            <w:tcW w:w="3430" w:type="dxa"/>
            <w:vAlign w:val="center"/>
          </w:tcPr>
          <w:p>
            <w:pPr>
              <w:pStyle w:val="13"/>
            </w:pPr>
            <w:r>
              <w:t>堤防加固成本</w:t>
            </w:r>
          </w:p>
        </w:tc>
        <w:tc>
          <w:tcPr>
            <w:tcW w:w="2551" w:type="dxa"/>
            <w:vAlign w:val="center"/>
          </w:tcPr>
          <w:p>
            <w:pPr>
              <w:pStyle w:val="13"/>
            </w:pPr>
            <w:r>
              <w:t>≤275.21万元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圆涵建设成本</w:t>
            </w:r>
          </w:p>
        </w:tc>
        <w:tc>
          <w:tcPr>
            <w:tcW w:w="3430" w:type="dxa"/>
            <w:vAlign w:val="center"/>
          </w:tcPr>
          <w:p>
            <w:pPr>
              <w:pStyle w:val="13"/>
            </w:pPr>
            <w:r>
              <w:t>圆涵建设成本</w:t>
            </w:r>
          </w:p>
        </w:tc>
        <w:tc>
          <w:tcPr>
            <w:tcW w:w="2551" w:type="dxa"/>
            <w:vAlign w:val="center"/>
          </w:tcPr>
          <w:p>
            <w:pPr>
              <w:pStyle w:val="13"/>
            </w:pPr>
            <w:r>
              <w:t>≤583.16万元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观测井建设成本</w:t>
            </w:r>
          </w:p>
        </w:tc>
        <w:tc>
          <w:tcPr>
            <w:tcW w:w="3430" w:type="dxa"/>
            <w:vAlign w:val="center"/>
          </w:tcPr>
          <w:p>
            <w:pPr>
              <w:pStyle w:val="13"/>
            </w:pPr>
            <w:r>
              <w:t>观测井建设成本</w:t>
            </w:r>
          </w:p>
        </w:tc>
        <w:tc>
          <w:tcPr>
            <w:tcW w:w="2551" w:type="dxa"/>
            <w:vAlign w:val="center"/>
          </w:tcPr>
          <w:p>
            <w:pPr>
              <w:pStyle w:val="13"/>
            </w:pPr>
            <w:r>
              <w:t>≤128.62万元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有效提高防汛排涝能力</w:t>
            </w:r>
          </w:p>
        </w:tc>
        <w:tc>
          <w:tcPr>
            <w:tcW w:w="3430" w:type="dxa"/>
            <w:vAlign w:val="center"/>
          </w:tcPr>
          <w:p>
            <w:pPr>
              <w:pStyle w:val="13"/>
            </w:pPr>
            <w:r>
              <w:t>有效提高防汛排涝能力</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有效提供监测数据</w:t>
            </w:r>
          </w:p>
        </w:tc>
        <w:tc>
          <w:tcPr>
            <w:tcW w:w="3430" w:type="dxa"/>
            <w:vAlign w:val="center"/>
          </w:tcPr>
          <w:p>
            <w:pPr>
              <w:pStyle w:val="13"/>
            </w:pPr>
            <w:r>
              <w:t>有效提供监测数据</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有效改善雨污水排水能力</w:t>
            </w:r>
          </w:p>
        </w:tc>
        <w:tc>
          <w:tcPr>
            <w:tcW w:w="3430" w:type="dxa"/>
            <w:vAlign w:val="center"/>
          </w:tcPr>
          <w:p>
            <w:pPr>
              <w:pStyle w:val="13"/>
            </w:pPr>
            <w:r>
              <w:t>有效改善雨污水排水能力</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相关企业满意度</w:t>
            </w:r>
          </w:p>
        </w:tc>
        <w:tc>
          <w:tcPr>
            <w:tcW w:w="3430" w:type="dxa"/>
            <w:vAlign w:val="center"/>
          </w:tcPr>
          <w:p>
            <w:pPr>
              <w:pStyle w:val="13"/>
            </w:pPr>
            <w:r>
              <w:t>相关企业满意度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9" w:name="_Toc_4_4_0000000034"/>
      <w:r>
        <w:rPr>
          <w:rFonts w:ascii="方正仿宋_GBK" w:hAnsi="方正仿宋_GBK" w:eastAsia="方正仿宋_GBK" w:cs="方正仿宋_GBK"/>
          <w:sz w:val="28"/>
        </w:rPr>
        <w:t>31.*大港市政供水管网消防改造工程绩效目标表</w:t>
      </w:r>
      <w:bookmarkEnd w:id="2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*大港市政供水管网消防改造工程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10500000.00</w:t>
            </w:r>
          </w:p>
        </w:tc>
        <w:tc>
          <w:tcPr>
            <w:tcW w:w="1587" w:type="dxa"/>
            <w:vAlign w:val="center"/>
          </w:tcPr>
          <w:p>
            <w:pPr>
              <w:pStyle w:val="14"/>
            </w:pPr>
            <w:r>
              <w:t>其中：财政    资金</w:t>
            </w:r>
          </w:p>
        </w:tc>
        <w:tc>
          <w:tcPr>
            <w:tcW w:w="1843" w:type="dxa"/>
            <w:vAlign w:val="center"/>
          </w:tcPr>
          <w:p>
            <w:pPr>
              <w:pStyle w:val="13"/>
            </w:pPr>
            <w:r>
              <w:t>10500000.00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铺设供水管网，补建消防栓，改善居民饮水条件。</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1.目标内容：铺设供水管网，补建消防栓，改善居民饮水条件。</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完成工程数</w:t>
            </w:r>
          </w:p>
        </w:tc>
        <w:tc>
          <w:tcPr>
            <w:tcW w:w="3430" w:type="dxa"/>
            <w:vAlign w:val="center"/>
          </w:tcPr>
          <w:p>
            <w:pPr>
              <w:pStyle w:val="13"/>
            </w:pPr>
            <w:r>
              <w:t>完成工程数</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工程建设验收通过率</w:t>
            </w:r>
          </w:p>
        </w:tc>
        <w:tc>
          <w:tcPr>
            <w:tcW w:w="3430" w:type="dxa"/>
            <w:vAlign w:val="center"/>
          </w:tcPr>
          <w:p>
            <w:pPr>
              <w:pStyle w:val="13"/>
            </w:pPr>
            <w:r>
              <w:t>工程建设验收通过率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工程完工时间</w:t>
            </w:r>
          </w:p>
        </w:tc>
        <w:tc>
          <w:tcPr>
            <w:tcW w:w="3430" w:type="dxa"/>
            <w:vAlign w:val="center"/>
          </w:tcPr>
          <w:p>
            <w:pPr>
              <w:pStyle w:val="13"/>
            </w:pPr>
            <w:r>
              <w:t>工程完工时间</w:t>
            </w:r>
          </w:p>
        </w:tc>
        <w:tc>
          <w:tcPr>
            <w:tcW w:w="2551" w:type="dxa"/>
            <w:vAlign w:val="center"/>
          </w:tcPr>
          <w:p>
            <w:pPr>
              <w:pStyle w:val="13"/>
            </w:pPr>
            <w:r>
              <w:t>2026年底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工程建设总资金</w:t>
            </w:r>
          </w:p>
        </w:tc>
        <w:tc>
          <w:tcPr>
            <w:tcW w:w="3430" w:type="dxa"/>
            <w:vAlign w:val="center"/>
          </w:tcPr>
          <w:p>
            <w:pPr>
              <w:pStyle w:val="13"/>
            </w:pPr>
            <w:r>
              <w:t>工程建设总资金</w:t>
            </w:r>
          </w:p>
        </w:tc>
        <w:tc>
          <w:tcPr>
            <w:tcW w:w="2551" w:type="dxa"/>
            <w:vAlign w:val="center"/>
          </w:tcPr>
          <w:p>
            <w:pPr>
              <w:pStyle w:val="13"/>
            </w:pPr>
            <w:r>
              <w:t>≤1050万元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居民饮用水水质达标率</w:t>
            </w:r>
          </w:p>
        </w:tc>
        <w:tc>
          <w:tcPr>
            <w:tcW w:w="3430" w:type="dxa"/>
            <w:vAlign w:val="center"/>
          </w:tcPr>
          <w:p>
            <w:pPr>
              <w:pStyle w:val="13"/>
            </w:pPr>
            <w:r>
              <w:t>居民饮用水水质达标率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居民满意度</w:t>
            </w:r>
          </w:p>
        </w:tc>
        <w:tc>
          <w:tcPr>
            <w:tcW w:w="3430" w:type="dxa"/>
            <w:vAlign w:val="center"/>
          </w:tcPr>
          <w:p>
            <w:pPr>
              <w:pStyle w:val="13"/>
            </w:pPr>
            <w:r>
              <w:t>居民满意度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0" w:name="_Toc_4_4_0000000035"/>
      <w:r>
        <w:rPr>
          <w:rFonts w:ascii="方正仿宋_GBK" w:hAnsi="方正仿宋_GBK" w:eastAsia="方正仿宋_GBK" w:cs="方正仿宋_GBK"/>
          <w:sz w:val="28"/>
        </w:rPr>
        <w:t>32.*河长制中心水务综合管理专项绩效目标表</w:t>
      </w:r>
      <w:bookmarkEnd w:id="3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*河长制中心水务综合管理专项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6822400.00</w:t>
            </w:r>
          </w:p>
        </w:tc>
        <w:tc>
          <w:tcPr>
            <w:tcW w:w="1587" w:type="dxa"/>
            <w:vAlign w:val="center"/>
          </w:tcPr>
          <w:p>
            <w:pPr>
              <w:pStyle w:val="14"/>
            </w:pPr>
            <w:r>
              <w:t>其中：财政    资金</w:t>
            </w:r>
          </w:p>
        </w:tc>
        <w:tc>
          <w:tcPr>
            <w:tcW w:w="1843" w:type="dxa"/>
            <w:vAlign w:val="center"/>
          </w:tcPr>
          <w:p>
            <w:pPr>
              <w:pStyle w:val="13"/>
            </w:pPr>
            <w:r>
              <w:t>6822400.00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用于支付物业费、大楼运行费等，确保单位工作正常运转；对河道及水利设施进行维护养管及河道紧迫设备维保等，保障安全运行效率，提高防汛能力。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1.用于支付物业费、大楼运行费等，确保单位工作正常运转；河道及水利设施维护养管费用、河道监控设备维保等，保障安全运行效率，提高防汛能力，确保安全度汛。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完成运维项目数量</w:t>
            </w:r>
          </w:p>
        </w:tc>
        <w:tc>
          <w:tcPr>
            <w:tcW w:w="3430" w:type="dxa"/>
            <w:vAlign w:val="center"/>
          </w:tcPr>
          <w:p>
            <w:pPr>
              <w:pStyle w:val="13"/>
            </w:pPr>
            <w:r>
              <w:t xml:space="preserve">完成运维项目数量 </w:t>
            </w:r>
          </w:p>
        </w:tc>
        <w:tc>
          <w:tcPr>
            <w:tcW w:w="2551" w:type="dxa"/>
            <w:vAlign w:val="center"/>
          </w:tcPr>
          <w:p>
            <w:pPr>
              <w:pStyle w:val="13"/>
            </w:pPr>
            <w:r>
              <w:t>≥4项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单位正常运行率</w:t>
            </w:r>
          </w:p>
        </w:tc>
        <w:tc>
          <w:tcPr>
            <w:tcW w:w="3430" w:type="dxa"/>
            <w:vAlign w:val="center"/>
          </w:tcPr>
          <w:p>
            <w:pPr>
              <w:pStyle w:val="13"/>
            </w:pPr>
            <w:r>
              <w:t>单位正常运行率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各项任务完成时间</w:t>
            </w:r>
          </w:p>
        </w:tc>
        <w:tc>
          <w:tcPr>
            <w:tcW w:w="3430" w:type="dxa"/>
            <w:vAlign w:val="center"/>
          </w:tcPr>
          <w:p>
            <w:pPr>
              <w:pStyle w:val="13"/>
            </w:pPr>
            <w:r>
              <w:t>各项任务完成时间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河长制中心水务综合管理经费</w:t>
            </w:r>
          </w:p>
        </w:tc>
        <w:tc>
          <w:tcPr>
            <w:tcW w:w="3430" w:type="dxa"/>
            <w:vAlign w:val="center"/>
          </w:tcPr>
          <w:p>
            <w:pPr>
              <w:pStyle w:val="13"/>
            </w:pPr>
            <w:r>
              <w:t>河长制中心水务综合管理经费</w:t>
            </w:r>
          </w:p>
        </w:tc>
        <w:tc>
          <w:tcPr>
            <w:tcW w:w="2551" w:type="dxa"/>
            <w:vAlign w:val="center"/>
          </w:tcPr>
          <w:p>
            <w:pPr>
              <w:pStyle w:val="13"/>
            </w:pPr>
            <w:r>
              <w:t>≤682.24万元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保障各项工作正常运转</w:t>
            </w:r>
          </w:p>
        </w:tc>
        <w:tc>
          <w:tcPr>
            <w:tcW w:w="3430" w:type="dxa"/>
            <w:vAlign w:val="center"/>
          </w:tcPr>
          <w:p>
            <w:pPr>
              <w:pStyle w:val="13"/>
            </w:pPr>
            <w:r>
              <w:t>保障各项工作正常运转</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工作人员满意度</w:t>
            </w:r>
          </w:p>
        </w:tc>
        <w:tc>
          <w:tcPr>
            <w:tcW w:w="3430" w:type="dxa"/>
            <w:vAlign w:val="center"/>
          </w:tcPr>
          <w:p>
            <w:pPr>
              <w:pStyle w:val="13"/>
            </w:pPr>
            <w:r>
              <w:t>工作人员满意度</w:t>
            </w:r>
          </w:p>
        </w:tc>
        <w:tc>
          <w:tcPr>
            <w:tcW w:w="2551" w:type="dxa"/>
            <w:vAlign w:val="center"/>
          </w:tcPr>
          <w:p>
            <w:pPr>
              <w:pStyle w:val="13"/>
            </w:pPr>
            <w:r>
              <w:t xml:space="preserve">≥95% </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1" w:name="_Toc_4_4_0000000036"/>
      <w:r>
        <w:rPr>
          <w:rFonts w:ascii="方正仿宋_GBK" w:hAnsi="方正仿宋_GBK" w:eastAsia="方正仿宋_GBK" w:cs="方正仿宋_GBK"/>
          <w:sz w:val="28"/>
        </w:rPr>
        <w:t>33.*水土保持专项经费绩效目标表</w:t>
      </w:r>
      <w:bookmarkEnd w:id="3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*水土保持专项经费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3000000.00</w:t>
            </w:r>
          </w:p>
        </w:tc>
        <w:tc>
          <w:tcPr>
            <w:tcW w:w="1587" w:type="dxa"/>
            <w:vAlign w:val="center"/>
          </w:tcPr>
          <w:p>
            <w:pPr>
              <w:pStyle w:val="14"/>
            </w:pPr>
            <w:r>
              <w:t>其中：财政    资金</w:t>
            </w:r>
          </w:p>
        </w:tc>
        <w:tc>
          <w:tcPr>
            <w:tcW w:w="1843" w:type="dxa"/>
            <w:vAlign w:val="center"/>
          </w:tcPr>
          <w:p>
            <w:pPr>
              <w:pStyle w:val="13"/>
            </w:pPr>
            <w:r>
              <w:t>3000000.00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通过对荒地排河海景大道至南港铁路段左堤水土流失严重段迎水侧岸坡进行治理，河道治理长度1.662KM，实现减少水土流失，改善河道生态环境，保障排涝安全。</w:t>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1.通过对荒地排河海景大道至南港铁路段左堤水土流失严重段迎水侧岸坡进行治理，河道治理长度1.662KM，实现减少水土流失，改善河道生态环境，保障排涝安全。</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河道治理长度</w:t>
            </w:r>
          </w:p>
        </w:tc>
        <w:tc>
          <w:tcPr>
            <w:tcW w:w="3430" w:type="dxa"/>
            <w:vAlign w:val="center"/>
          </w:tcPr>
          <w:p>
            <w:pPr>
              <w:pStyle w:val="13"/>
            </w:pPr>
            <w:r>
              <w:t>河道治理长度</w:t>
            </w:r>
          </w:p>
        </w:tc>
        <w:tc>
          <w:tcPr>
            <w:tcW w:w="2551" w:type="dxa"/>
            <w:vAlign w:val="center"/>
          </w:tcPr>
          <w:p>
            <w:pPr>
              <w:pStyle w:val="13"/>
            </w:pPr>
            <w:r>
              <w:t>≥1.66km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竣工验收合格率</w:t>
            </w:r>
          </w:p>
        </w:tc>
        <w:tc>
          <w:tcPr>
            <w:tcW w:w="3430" w:type="dxa"/>
            <w:vAlign w:val="center"/>
          </w:tcPr>
          <w:p>
            <w:pPr>
              <w:pStyle w:val="13"/>
            </w:pPr>
            <w:r>
              <w:t>竣工验收合格率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建设工期</w:t>
            </w:r>
          </w:p>
        </w:tc>
        <w:tc>
          <w:tcPr>
            <w:tcW w:w="3430" w:type="dxa"/>
            <w:vAlign w:val="center"/>
          </w:tcPr>
          <w:p>
            <w:pPr>
              <w:pStyle w:val="13"/>
            </w:pPr>
            <w:r>
              <w:t>建设工期</w:t>
            </w:r>
          </w:p>
        </w:tc>
        <w:tc>
          <w:tcPr>
            <w:tcW w:w="2551" w:type="dxa"/>
            <w:vAlign w:val="center"/>
          </w:tcPr>
          <w:p>
            <w:pPr>
              <w:pStyle w:val="13"/>
            </w:pPr>
            <w:r>
              <w:t>≤3月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工程建设成本</w:t>
            </w:r>
          </w:p>
        </w:tc>
        <w:tc>
          <w:tcPr>
            <w:tcW w:w="3430" w:type="dxa"/>
            <w:vAlign w:val="center"/>
          </w:tcPr>
          <w:p>
            <w:pPr>
              <w:pStyle w:val="13"/>
            </w:pPr>
            <w:r>
              <w:t>工程建设成本</w:t>
            </w:r>
          </w:p>
        </w:tc>
        <w:tc>
          <w:tcPr>
            <w:tcW w:w="2551" w:type="dxa"/>
            <w:vAlign w:val="center"/>
          </w:tcPr>
          <w:p>
            <w:pPr>
              <w:pStyle w:val="13"/>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保障排涝安全</w:t>
            </w:r>
          </w:p>
        </w:tc>
        <w:tc>
          <w:tcPr>
            <w:tcW w:w="3430" w:type="dxa"/>
            <w:vAlign w:val="center"/>
          </w:tcPr>
          <w:p>
            <w:pPr>
              <w:pStyle w:val="13"/>
            </w:pPr>
            <w:r>
              <w:t>保障排涝安全</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改善河道生态环境</w:t>
            </w:r>
          </w:p>
        </w:tc>
        <w:tc>
          <w:tcPr>
            <w:tcW w:w="3430" w:type="dxa"/>
            <w:vAlign w:val="center"/>
          </w:tcPr>
          <w:p>
            <w:pPr>
              <w:pStyle w:val="13"/>
            </w:pPr>
            <w:r>
              <w:t>改善河道生态环境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周边群众满意度</w:t>
            </w:r>
          </w:p>
        </w:tc>
        <w:tc>
          <w:tcPr>
            <w:tcW w:w="3430" w:type="dxa"/>
            <w:vAlign w:val="center"/>
          </w:tcPr>
          <w:p>
            <w:pPr>
              <w:pStyle w:val="13"/>
            </w:pPr>
            <w:r>
              <w:t>周边群众满意度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ind w:firstLine="560"/>
        <w:jc w:val="left"/>
        <w:outlineLvl w:val="3"/>
      </w:pPr>
      <w:bookmarkStart w:id="32" w:name="_Toc_4_4_0000000040"/>
      <w:r>
        <w:rPr>
          <w:rFonts w:ascii="方正仿宋_GBK" w:hAnsi="方正仿宋_GBK" w:eastAsia="方正仿宋_GBK" w:cs="方正仿宋_GBK"/>
          <w:sz w:val="28"/>
        </w:rPr>
        <w:t>37.2025年编制外长聘-机关事业单位辅助人员（农业社保室）绩效目标表</w:t>
      </w:r>
      <w:bookmarkEnd w:id="3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2025年编制外长聘-机关事业单位辅助人员（农业社保室）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1199263.08</w:t>
            </w:r>
          </w:p>
        </w:tc>
        <w:tc>
          <w:tcPr>
            <w:tcW w:w="1587" w:type="dxa"/>
            <w:vAlign w:val="center"/>
          </w:tcPr>
          <w:p>
            <w:pPr>
              <w:pStyle w:val="14"/>
            </w:pPr>
            <w:r>
              <w:t>其中：财政    资金</w:t>
            </w:r>
          </w:p>
        </w:tc>
        <w:tc>
          <w:tcPr>
            <w:tcW w:w="1843" w:type="dxa"/>
            <w:vAlign w:val="center"/>
          </w:tcPr>
          <w:p>
            <w:pPr>
              <w:pStyle w:val="13"/>
            </w:pPr>
            <w:r>
              <w:t>1199263.08</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通过发放多种用工派遣人员工作经费，保障派遣员工的基本合法权益，保障工作顺利推进。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1.通过发放多种用工派遣人员工作经费，保障派遣员工的基本合法权益，保障工作顺利推进。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多种用工人员经费发放人数</w:t>
            </w:r>
          </w:p>
        </w:tc>
        <w:tc>
          <w:tcPr>
            <w:tcW w:w="3430" w:type="dxa"/>
            <w:vAlign w:val="center"/>
          </w:tcPr>
          <w:p>
            <w:pPr>
              <w:pStyle w:val="13"/>
            </w:pPr>
            <w:r>
              <w:t>通过考量实际多种用工人员经费发放人数，反映多种用工人员经费发放工作开展的完成情况。</w:t>
            </w:r>
          </w:p>
        </w:tc>
        <w:tc>
          <w:tcPr>
            <w:tcW w:w="2551" w:type="dxa"/>
            <w:vAlign w:val="center"/>
          </w:tcPr>
          <w:p>
            <w:pPr>
              <w:pStyle w:val="13"/>
            </w:pPr>
            <w:r>
              <w:t>≥24人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多种用工人员经费发放准确率</w:t>
            </w:r>
          </w:p>
        </w:tc>
        <w:tc>
          <w:tcPr>
            <w:tcW w:w="3430" w:type="dxa"/>
            <w:vAlign w:val="center"/>
          </w:tcPr>
          <w:p>
            <w:pPr>
              <w:pStyle w:val="13"/>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多种用工人员经费发放完成时间</w:t>
            </w:r>
          </w:p>
        </w:tc>
        <w:tc>
          <w:tcPr>
            <w:tcW w:w="3430" w:type="dxa"/>
            <w:vAlign w:val="center"/>
          </w:tcPr>
          <w:p>
            <w:pPr>
              <w:pStyle w:val="13"/>
            </w:pPr>
            <w:r>
              <w:t>通过考量实际多种用工人员经费发放完成时间，反映多种用工人员经费发放工作开展的完成情况。</w:t>
            </w:r>
          </w:p>
        </w:tc>
        <w:tc>
          <w:tcPr>
            <w:tcW w:w="2551" w:type="dxa"/>
            <w:vAlign w:val="center"/>
          </w:tcPr>
          <w:p>
            <w:pPr>
              <w:pStyle w:val="13"/>
            </w:pPr>
            <w:r>
              <w:t>2025.12.31前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多种用工人员经费标准</w:t>
            </w:r>
          </w:p>
        </w:tc>
        <w:tc>
          <w:tcPr>
            <w:tcW w:w="3430" w:type="dxa"/>
            <w:vAlign w:val="center"/>
          </w:tcPr>
          <w:p>
            <w:pPr>
              <w:pStyle w:val="13"/>
            </w:pPr>
            <w:r>
              <w:t>通过实际支出标准与规定支出标准比对，反映多种用工人员经费支出标准的符合情况。</w:t>
            </w:r>
          </w:p>
        </w:tc>
        <w:tc>
          <w:tcPr>
            <w:tcW w:w="2551" w:type="dxa"/>
            <w:vAlign w:val="center"/>
          </w:tcPr>
          <w:p>
            <w:pPr>
              <w:pStyle w:val="13"/>
            </w:pPr>
            <w:r>
              <w:t>≤5万元/年/人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多种用工人员到岗率</w:t>
            </w:r>
          </w:p>
        </w:tc>
        <w:tc>
          <w:tcPr>
            <w:tcW w:w="3430" w:type="dxa"/>
            <w:vAlign w:val="center"/>
          </w:tcPr>
          <w:p>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完善多种用工人员经费管理制度</w:t>
            </w:r>
          </w:p>
        </w:tc>
        <w:tc>
          <w:tcPr>
            <w:tcW w:w="3430" w:type="dxa"/>
            <w:vAlign w:val="center"/>
          </w:tcPr>
          <w:p>
            <w:pPr>
              <w:pStyle w:val="13"/>
            </w:pPr>
            <w:r>
              <w:t>通过多种用工人员经费管理制度或办法的完善情况，反映多种用工人员经费管理工作开展的长效保障效果。</w:t>
            </w:r>
          </w:p>
        </w:tc>
        <w:tc>
          <w:tcPr>
            <w:tcW w:w="2551" w:type="dxa"/>
            <w:vAlign w:val="center"/>
          </w:tcPr>
          <w:p>
            <w:pPr>
              <w:pStyle w:val="13"/>
            </w:pPr>
            <w:r>
              <w:t>持续有效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多种用工人员满意度</w:t>
            </w:r>
          </w:p>
        </w:tc>
        <w:tc>
          <w:tcPr>
            <w:tcW w:w="3430" w:type="dxa"/>
            <w:vAlign w:val="center"/>
          </w:tcPr>
          <w:p>
            <w:pPr>
              <w:pStyle w:val="13"/>
            </w:pPr>
            <w:r>
              <w:t>通过调查问卷中满意人数与调查总人数的比率，反映被调查对象对本项目的满意程度。计算公式：各类问题满意人数÷调查总人数×100%</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3" w:name="_Toc_4_4_0000000041"/>
      <w:r>
        <w:rPr>
          <w:rFonts w:ascii="方正仿宋_GBK" w:hAnsi="方正仿宋_GBK" w:eastAsia="方正仿宋_GBK" w:cs="方正仿宋_GBK"/>
          <w:sz w:val="28"/>
        </w:rPr>
        <w:t>38.2025年河道及水利设施维修养护绩效目标表</w:t>
      </w:r>
      <w:bookmarkEnd w:id="3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2025年河道及水利设施维修养护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700000.00</w:t>
            </w:r>
          </w:p>
        </w:tc>
        <w:tc>
          <w:tcPr>
            <w:tcW w:w="1587" w:type="dxa"/>
            <w:vAlign w:val="center"/>
          </w:tcPr>
          <w:p>
            <w:pPr>
              <w:pStyle w:val="14"/>
            </w:pPr>
            <w:r>
              <w:t>其中：财政    资金</w:t>
            </w:r>
          </w:p>
        </w:tc>
        <w:tc>
          <w:tcPr>
            <w:tcW w:w="1843" w:type="dxa"/>
            <w:vAlign w:val="center"/>
          </w:tcPr>
          <w:p>
            <w:pPr>
              <w:pStyle w:val="13"/>
            </w:pPr>
            <w:r>
              <w:t>700000.00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通过养护堤防，保障地方安全运行率，提高防汛效率，确保安全度汛。</w:t>
            </w:r>
            <w:r>
              <w:tab/>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1.目标内容1：通过养护堤防，保障地方安全运行率，提高防汛效率，确保安全度汛。</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堤防维修养护长度</w:t>
            </w:r>
          </w:p>
        </w:tc>
        <w:tc>
          <w:tcPr>
            <w:tcW w:w="3430" w:type="dxa"/>
            <w:vAlign w:val="center"/>
          </w:tcPr>
          <w:p>
            <w:pPr>
              <w:pStyle w:val="13"/>
            </w:pPr>
            <w:r>
              <w:t>堤防维修长度</w:t>
            </w:r>
          </w:p>
        </w:tc>
        <w:tc>
          <w:tcPr>
            <w:tcW w:w="2551" w:type="dxa"/>
            <w:vAlign w:val="center"/>
          </w:tcPr>
          <w:p>
            <w:pPr>
              <w:pStyle w:val="13"/>
            </w:pPr>
            <w:r>
              <w:t>372.74km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桥涵数量</w:t>
            </w:r>
          </w:p>
        </w:tc>
        <w:tc>
          <w:tcPr>
            <w:tcW w:w="3430" w:type="dxa"/>
            <w:vAlign w:val="center"/>
          </w:tcPr>
          <w:p>
            <w:pPr>
              <w:pStyle w:val="13"/>
            </w:pPr>
            <w:r>
              <w:t>桥涵数量</w:t>
            </w:r>
          </w:p>
        </w:tc>
        <w:tc>
          <w:tcPr>
            <w:tcW w:w="2551" w:type="dxa"/>
            <w:vAlign w:val="center"/>
          </w:tcPr>
          <w:p>
            <w:pPr>
              <w:pStyle w:val="13"/>
            </w:pPr>
            <w:r>
              <w:t>47座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堤防安全运行保障率</w:t>
            </w:r>
          </w:p>
        </w:tc>
        <w:tc>
          <w:tcPr>
            <w:tcW w:w="3430" w:type="dxa"/>
            <w:vAlign w:val="center"/>
          </w:tcPr>
          <w:p>
            <w:pPr>
              <w:pStyle w:val="13"/>
            </w:pPr>
            <w:r>
              <w:t>堤防安全运行保障率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堤坊维修养护时限</w:t>
            </w:r>
          </w:p>
        </w:tc>
        <w:tc>
          <w:tcPr>
            <w:tcW w:w="3430" w:type="dxa"/>
            <w:vAlign w:val="center"/>
          </w:tcPr>
          <w:p>
            <w:pPr>
              <w:pStyle w:val="13"/>
            </w:pPr>
            <w:r>
              <w:t>堤坊维修养护时限</w:t>
            </w:r>
          </w:p>
        </w:tc>
        <w:tc>
          <w:tcPr>
            <w:tcW w:w="2551" w:type="dxa"/>
            <w:vAlign w:val="center"/>
          </w:tcPr>
          <w:p>
            <w:pPr>
              <w:pStyle w:val="13"/>
            </w:pPr>
            <w:r>
              <w:t>2025年12月底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项目实际成本</w:t>
            </w:r>
          </w:p>
        </w:tc>
        <w:tc>
          <w:tcPr>
            <w:tcW w:w="3430" w:type="dxa"/>
            <w:vAlign w:val="center"/>
          </w:tcPr>
          <w:p>
            <w:pPr>
              <w:pStyle w:val="13"/>
            </w:pPr>
            <w:r>
              <w:t>项目实际成本</w:t>
            </w:r>
          </w:p>
        </w:tc>
        <w:tc>
          <w:tcPr>
            <w:tcW w:w="2551" w:type="dxa"/>
            <w:vAlign w:val="center"/>
          </w:tcPr>
          <w:p>
            <w:pPr>
              <w:pStyle w:val="13"/>
            </w:pPr>
            <w:r>
              <w:t>≤70万元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提高防汛效果</w:t>
            </w:r>
          </w:p>
        </w:tc>
        <w:tc>
          <w:tcPr>
            <w:tcW w:w="3430" w:type="dxa"/>
            <w:vAlign w:val="center"/>
          </w:tcPr>
          <w:p>
            <w:pPr>
              <w:pStyle w:val="13"/>
            </w:pPr>
            <w:r>
              <w:t>提高防汛效果</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确保安全度汛</w:t>
            </w:r>
          </w:p>
        </w:tc>
        <w:tc>
          <w:tcPr>
            <w:tcW w:w="3430" w:type="dxa"/>
            <w:vAlign w:val="center"/>
          </w:tcPr>
          <w:p>
            <w:pPr>
              <w:pStyle w:val="13"/>
            </w:pPr>
            <w:r>
              <w:t>确保安全度汛</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4" w:name="_Toc_4_4_0000000042"/>
      <w:r>
        <w:rPr>
          <w:rFonts w:ascii="方正仿宋_GBK" w:hAnsi="方正仿宋_GBK" w:eastAsia="方正仿宋_GBK" w:cs="方正仿宋_GBK"/>
          <w:sz w:val="28"/>
        </w:rPr>
        <w:t>39.滨海新区农业水源置换工程（专项债）（第二批）绩效目标表</w:t>
      </w:r>
      <w:bookmarkEnd w:id="3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滨海新区农业水源置换工程（专项债）（第二批）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36751289.00</w:t>
            </w:r>
          </w:p>
        </w:tc>
        <w:tc>
          <w:tcPr>
            <w:tcW w:w="1587" w:type="dxa"/>
            <w:vAlign w:val="center"/>
          </w:tcPr>
          <w:p>
            <w:pPr>
              <w:pStyle w:val="14"/>
            </w:pPr>
            <w:r>
              <w:t>其中：财政    资金</w:t>
            </w:r>
          </w:p>
        </w:tc>
        <w:tc>
          <w:tcPr>
            <w:tcW w:w="1843" w:type="dxa"/>
            <w:vAlign w:val="center"/>
          </w:tcPr>
          <w:p>
            <w:pPr>
              <w:pStyle w:val="13"/>
            </w:pPr>
            <w:r>
              <w:t>36751289.00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通过清淤渠道276.81km，改扩（新）建闸函133座，改扩（新）建泵站85座，新建、拆除重建过路涵管12座，新建2处埋管及一处顶管，安装计量设施199个，封堵机井共计894眼。</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1.开展清淤渠道，改扩（新）建闸函、泵站，拆除重建过路函管等工作，改善相关区域农业发展水平。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改扩（新）建闸</w:t>
            </w:r>
          </w:p>
        </w:tc>
        <w:tc>
          <w:tcPr>
            <w:tcW w:w="3430" w:type="dxa"/>
            <w:vAlign w:val="center"/>
          </w:tcPr>
          <w:p>
            <w:pPr>
              <w:pStyle w:val="13"/>
            </w:pPr>
            <w:r>
              <w:t>改扩（新）建闸</w:t>
            </w:r>
          </w:p>
        </w:tc>
        <w:tc>
          <w:tcPr>
            <w:tcW w:w="2551" w:type="dxa"/>
            <w:vAlign w:val="center"/>
          </w:tcPr>
          <w:p>
            <w:pPr>
              <w:pStyle w:val="13"/>
            </w:pPr>
            <w:r>
              <w:t>≥34座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改扩（新）建泵站</w:t>
            </w:r>
          </w:p>
        </w:tc>
        <w:tc>
          <w:tcPr>
            <w:tcW w:w="3430" w:type="dxa"/>
            <w:vAlign w:val="center"/>
          </w:tcPr>
          <w:p>
            <w:pPr>
              <w:pStyle w:val="13"/>
            </w:pPr>
            <w:r>
              <w:t>改扩（新）建泵站</w:t>
            </w:r>
          </w:p>
        </w:tc>
        <w:tc>
          <w:tcPr>
            <w:tcW w:w="2551" w:type="dxa"/>
            <w:vAlign w:val="center"/>
          </w:tcPr>
          <w:p>
            <w:pPr>
              <w:pStyle w:val="13"/>
            </w:pPr>
            <w:r>
              <w:t>≥81座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工程建设质量合格率</w:t>
            </w:r>
          </w:p>
        </w:tc>
        <w:tc>
          <w:tcPr>
            <w:tcW w:w="3430" w:type="dxa"/>
            <w:vAlign w:val="center"/>
          </w:tcPr>
          <w:p>
            <w:pPr>
              <w:pStyle w:val="13"/>
            </w:pPr>
            <w:r>
              <w:t>工程建设质量合格率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工程建设完成时间</w:t>
            </w:r>
          </w:p>
        </w:tc>
        <w:tc>
          <w:tcPr>
            <w:tcW w:w="3430" w:type="dxa"/>
            <w:vAlign w:val="center"/>
          </w:tcPr>
          <w:p>
            <w:pPr>
              <w:pStyle w:val="13"/>
            </w:pPr>
            <w:r>
              <w:t>工程建设完成时间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项目建设总投资</w:t>
            </w:r>
          </w:p>
        </w:tc>
        <w:tc>
          <w:tcPr>
            <w:tcW w:w="3430" w:type="dxa"/>
            <w:vAlign w:val="center"/>
          </w:tcPr>
          <w:p>
            <w:pPr>
              <w:pStyle w:val="13"/>
            </w:pPr>
            <w:r>
              <w:t>项目建设总投资</w:t>
            </w:r>
          </w:p>
        </w:tc>
        <w:tc>
          <w:tcPr>
            <w:tcW w:w="2551" w:type="dxa"/>
            <w:vAlign w:val="center"/>
          </w:tcPr>
          <w:p>
            <w:pPr>
              <w:pStyle w:val="13"/>
            </w:pPr>
            <w:r>
              <w:t>≤3675.12万元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改善相关区域农业发展</w:t>
            </w:r>
          </w:p>
        </w:tc>
        <w:tc>
          <w:tcPr>
            <w:tcW w:w="3430" w:type="dxa"/>
            <w:vAlign w:val="center"/>
          </w:tcPr>
          <w:p>
            <w:pPr>
              <w:pStyle w:val="13"/>
            </w:pPr>
            <w:r>
              <w:t>改善相关区域农业发展</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水源置换区域农户满意度</w:t>
            </w:r>
          </w:p>
        </w:tc>
        <w:tc>
          <w:tcPr>
            <w:tcW w:w="3430" w:type="dxa"/>
            <w:vAlign w:val="center"/>
          </w:tcPr>
          <w:p>
            <w:pPr>
              <w:pStyle w:val="13"/>
            </w:pPr>
            <w:r>
              <w:t>水源置换区域农户满意度</w:t>
            </w:r>
          </w:p>
        </w:tc>
        <w:tc>
          <w:tcPr>
            <w:tcW w:w="2551" w:type="dxa"/>
            <w:vAlign w:val="center"/>
          </w:tcPr>
          <w:p>
            <w:pPr>
              <w:pStyle w:val="13"/>
            </w:pPr>
            <w:r>
              <w:t>≥80%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5" w:name="_Toc_4_4_0000000043"/>
      <w:r>
        <w:rPr>
          <w:rFonts w:ascii="方正仿宋_GBK" w:hAnsi="方正仿宋_GBK" w:eastAsia="方正仿宋_GBK" w:cs="方正仿宋_GBK"/>
          <w:sz w:val="28"/>
        </w:rPr>
        <w:t>40.河长制历年工程项目资金绩效目标表</w:t>
      </w:r>
      <w:bookmarkEnd w:id="3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河长制历年工程项目资金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3058215.00</w:t>
            </w:r>
          </w:p>
        </w:tc>
        <w:tc>
          <w:tcPr>
            <w:tcW w:w="1587" w:type="dxa"/>
            <w:vAlign w:val="center"/>
          </w:tcPr>
          <w:p>
            <w:pPr>
              <w:pStyle w:val="14"/>
            </w:pPr>
            <w:r>
              <w:t>其中：财政    资金</w:t>
            </w:r>
          </w:p>
        </w:tc>
        <w:tc>
          <w:tcPr>
            <w:tcW w:w="1843" w:type="dxa"/>
            <w:vAlign w:val="center"/>
          </w:tcPr>
          <w:p>
            <w:pPr>
              <w:pStyle w:val="13"/>
            </w:pPr>
            <w:r>
              <w:t>3058215.00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落实国务院33条稳定经济大盘政策，清理企业欠款。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1.目标内容1落实国务院33条稳定经济大盘政策,清理企业欠款。</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完成评估报告数量</w:t>
            </w:r>
          </w:p>
        </w:tc>
        <w:tc>
          <w:tcPr>
            <w:tcW w:w="3430" w:type="dxa"/>
            <w:vAlign w:val="center"/>
          </w:tcPr>
          <w:p>
            <w:pPr>
              <w:pStyle w:val="13"/>
            </w:pPr>
            <w:r>
              <w:t>完成评估报告数量</w:t>
            </w:r>
          </w:p>
        </w:tc>
        <w:tc>
          <w:tcPr>
            <w:tcW w:w="2551" w:type="dxa"/>
            <w:vAlign w:val="center"/>
          </w:tcPr>
          <w:p>
            <w:pPr>
              <w:pStyle w:val="13"/>
            </w:pPr>
            <w:r>
              <w:t>1项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铺设钢筋混凝土圆涵长度</w:t>
            </w:r>
          </w:p>
        </w:tc>
        <w:tc>
          <w:tcPr>
            <w:tcW w:w="3430" w:type="dxa"/>
            <w:vAlign w:val="center"/>
          </w:tcPr>
          <w:p>
            <w:pPr>
              <w:pStyle w:val="13"/>
            </w:pPr>
            <w:r>
              <w:t>铺设钢筋混凝土圆涵长度</w:t>
            </w:r>
          </w:p>
        </w:tc>
        <w:tc>
          <w:tcPr>
            <w:tcW w:w="2551" w:type="dxa"/>
            <w:vAlign w:val="center"/>
          </w:tcPr>
          <w:p>
            <w:pPr>
              <w:pStyle w:val="13"/>
            </w:pPr>
            <w:r>
              <w:t>≥468米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建设深水位观测井数量</w:t>
            </w:r>
          </w:p>
        </w:tc>
        <w:tc>
          <w:tcPr>
            <w:tcW w:w="3430" w:type="dxa"/>
            <w:vAlign w:val="center"/>
          </w:tcPr>
          <w:p>
            <w:pPr>
              <w:pStyle w:val="13"/>
            </w:pPr>
            <w:r>
              <w:t>建设深水位观测井数量</w:t>
            </w:r>
          </w:p>
        </w:tc>
        <w:tc>
          <w:tcPr>
            <w:tcW w:w="2551" w:type="dxa"/>
            <w:vAlign w:val="center"/>
          </w:tcPr>
          <w:p>
            <w:pPr>
              <w:pStyle w:val="13"/>
            </w:pPr>
            <w:r>
              <w:t>7座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工程验收合格率</w:t>
            </w:r>
          </w:p>
        </w:tc>
        <w:tc>
          <w:tcPr>
            <w:tcW w:w="3430" w:type="dxa"/>
            <w:vAlign w:val="center"/>
          </w:tcPr>
          <w:p>
            <w:pPr>
              <w:pStyle w:val="13"/>
            </w:pPr>
            <w:r>
              <w:t>工程验收合格率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欠款清理时限</w:t>
            </w:r>
          </w:p>
        </w:tc>
        <w:tc>
          <w:tcPr>
            <w:tcW w:w="3430" w:type="dxa"/>
            <w:vAlign w:val="center"/>
          </w:tcPr>
          <w:p>
            <w:pPr>
              <w:pStyle w:val="13"/>
            </w:pPr>
            <w:r>
              <w:t>欠款清理时限</w:t>
            </w:r>
          </w:p>
        </w:tc>
        <w:tc>
          <w:tcPr>
            <w:tcW w:w="2551" w:type="dxa"/>
            <w:vAlign w:val="center"/>
          </w:tcPr>
          <w:p>
            <w:pPr>
              <w:pStyle w:val="13"/>
            </w:pPr>
            <w:r>
              <w:t>2025年12月31日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报告编制成本</w:t>
            </w:r>
          </w:p>
        </w:tc>
        <w:tc>
          <w:tcPr>
            <w:tcW w:w="3430" w:type="dxa"/>
            <w:vAlign w:val="center"/>
          </w:tcPr>
          <w:p>
            <w:pPr>
              <w:pStyle w:val="13"/>
            </w:pPr>
            <w:r>
              <w:t>报告编制成本</w:t>
            </w:r>
          </w:p>
        </w:tc>
        <w:tc>
          <w:tcPr>
            <w:tcW w:w="2551" w:type="dxa"/>
            <w:vAlign w:val="center"/>
          </w:tcPr>
          <w:p>
            <w:pPr>
              <w:pStyle w:val="13"/>
            </w:pPr>
            <w:r>
              <w:t>≤35.55万元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圆涵建设成本</w:t>
            </w:r>
          </w:p>
        </w:tc>
        <w:tc>
          <w:tcPr>
            <w:tcW w:w="3430" w:type="dxa"/>
            <w:vAlign w:val="center"/>
          </w:tcPr>
          <w:p>
            <w:pPr>
              <w:pStyle w:val="13"/>
            </w:pPr>
            <w:r>
              <w:t>圆涵建设成本</w:t>
            </w:r>
          </w:p>
        </w:tc>
        <w:tc>
          <w:tcPr>
            <w:tcW w:w="2551" w:type="dxa"/>
            <w:vAlign w:val="center"/>
          </w:tcPr>
          <w:p>
            <w:pPr>
              <w:pStyle w:val="13"/>
            </w:pPr>
            <w:r>
              <w:t>≤220万元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观测井建设成本</w:t>
            </w:r>
          </w:p>
        </w:tc>
        <w:tc>
          <w:tcPr>
            <w:tcW w:w="3430" w:type="dxa"/>
            <w:vAlign w:val="center"/>
          </w:tcPr>
          <w:p>
            <w:pPr>
              <w:pStyle w:val="13"/>
            </w:pPr>
            <w:r>
              <w:t>观测井建设成本</w:t>
            </w:r>
          </w:p>
        </w:tc>
        <w:tc>
          <w:tcPr>
            <w:tcW w:w="2551" w:type="dxa"/>
            <w:vAlign w:val="center"/>
          </w:tcPr>
          <w:p>
            <w:pPr>
              <w:pStyle w:val="13"/>
            </w:pPr>
            <w:r>
              <w:t>≤50.27万元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有效提供论证依据</w:t>
            </w:r>
          </w:p>
        </w:tc>
        <w:tc>
          <w:tcPr>
            <w:tcW w:w="3430" w:type="dxa"/>
            <w:vAlign w:val="center"/>
          </w:tcPr>
          <w:p>
            <w:pPr>
              <w:pStyle w:val="13"/>
            </w:pPr>
            <w:r>
              <w:t>有效提供论证依据</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有效提供监测数据</w:t>
            </w:r>
          </w:p>
        </w:tc>
        <w:tc>
          <w:tcPr>
            <w:tcW w:w="3430" w:type="dxa"/>
            <w:vAlign w:val="center"/>
          </w:tcPr>
          <w:p>
            <w:pPr>
              <w:pStyle w:val="13"/>
            </w:pPr>
            <w:r>
              <w:t>有效提供监测数据</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有效改善雨污水排水能力</w:t>
            </w:r>
          </w:p>
        </w:tc>
        <w:tc>
          <w:tcPr>
            <w:tcW w:w="3430" w:type="dxa"/>
            <w:vAlign w:val="center"/>
          </w:tcPr>
          <w:p>
            <w:pPr>
              <w:pStyle w:val="13"/>
            </w:pPr>
            <w:r>
              <w:t>有效改善雨污水排水能力</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相关企业满意度</w:t>
            </w:r>
          </w:p>
        </w:tc>
        <w:tc>
          <w:tcPr>
            <w:tcW w:w="3430" w:type="dxa"/>
            <w:vAlign w:val="center"/>
          </w:tcPr>
          <w:p>
            <w:pPr>
              <w:pStyle w:val="13"/>
            </w:pPr>
            <w:r>
              <w:t>相关企业满意度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6" w:name="_Toc_4_4_0000000044"/>
      <w:r>
        <w:rPr>
          <w:rFonts w:ascii="方正仿宋_GBK" w:hAnsi="方正仿宋_GBK" w:eastAsia="方正仿宋_GBK" w:cs="方正仿宋_GBK"/>
          <w:sz w:val="28"/>
        </w:rPr>
        <w:t>41.控沉多维立体地面沉降监测体系运维费绩效目标表</w:t>
      </w:r>
      <w:bookmarkEnd w:id="3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控沉多维立体地面沉降监测体系运维费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800000.00</w:t>
            </w:r>
          </w:p>
        </w:tc>
        <w:tc>
          <w:tcPr>
            <w:tcW w:w="1587" w:type="dxa"/>
            <w:vAlign w:val="center"/>
          </w:tcPr>
          <w:p>
            <w:pPr>
              <w:pStyle w:val="14"/>
            </w:pPr>
            <w:r>
              <w:t>其中：财政    资金</w:t>
            </w:r>
          </w:p>
        </w:tc>
        <w:tc>
          <w:tcPr>
            <w:tcW w:w="1843" w:type="dxa"/>
            <w:vAlign w:val="center"/>
          </w:tcPr>
          <w:p>
            <w:pPr>
              <w:pStyle w:val="13"/>
            </w:pPr>
            <w:r>
              <w:t>800000.00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启动监测体系，完成指标分析，达到技术规范要求，有效提供沉降数据，达到控沉防治效果。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1.启动监测体系，完成指标分析，达到技术规范要求，有效提供沉降数据，达到控沉防治效果。</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完成指标分析</w:t>
            </w:r>
          </w:p>
        </w:tc>
        <w:tc>
          <w:tcPr>
            <w:tcW w:w="3430" w:type="dxa"/>
            <w:vAlign w:val="center"/>
          </w:tcPr>
          <w:p>
            <w:pPr>
              <w:pStyle w:val="13"/>
            </w:pPr>
            <w:r>
              <w:t>完成指标分析</w:t>
            </w:r>
          </w:p>
        </w:tc>
        <w:tc>
          <w:tcPr>
            <w:tcW w:w="2551" w:type="dxa"/>
            <w:vAlign w:val="center"/>
          </w:tcPr>
          <w:p>
            <w:pPr>
              <w:pStyle w:val="13"/>
            </w:pPr>
            <w:r>
              <w:t>1套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技术规范通过率</w:t>
            </w:r>
          </w:p>
        </w:tc>
        <w:tc>
          <w:tcPr>
            <w:tcW w:w="3430" w:type="dxa"/>
            <w:vAlign w:val="center"/>
          </w:tcPr>
          <w:p>
            <w:pPr>
              <w:pStyle w:val="13"/>
            </w:pPr>
            <w:r>
              <w:t>技术规范通过率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服务期限</w:t>
            </w:r>
          </w:p>
        </w:tc>
        <w:tc>
          <w:tcPr>
            <w:tcW w:w="3430" w:type="dxa"/>
            <w:vAlign w:val="center"/>
          </w:tcPr>
          <w:p>
            <w:pPr>
              <w:pStyle w:val="13"/>
            </w:pPr>
            <w:r>
              <w:t>服务期限</w:t>
            </w:r>
          </w:p>
        </w:tc>
        <w:tc>
          <w:tcPr>
            <w:tcW w:w="2551" w:type="dxa"/>
            <w:vAlign w:val="center"/>
          </w:tcPr>
          <w:p>
            <w:pPr>
              <w:pStyle w:val="13"/>
            </w:pPr>
            <w:r>
              <w:t>2025年12月底前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项目实际成本</w:t>
            </w:r>
          </w:p>
        </w:tc>
        <w:tc>
          <w:tcPr>
            <w:tcW w:w="3430" w:type="dxa"/>
            <w:vAlign w:val="center"/>
          </w:tcPr>
          <w:p>
            <w:pPr>
              <w:pStyle w:val="13"/>
            </w:pPr>
            <w:r>
              <w:t>项目资金使用率</w:t>
            </w:r>
          </w:p>
        </w:tc>
        <w:tc>
          <w:tcPr>
            <w:tcW w:w="2551" w:type="dxa"/>
            <w:vAlign w:val="center"/>
          </w:tcPr>
          <w:p>
            <w:pPr>
              <w:pStyle w:val="13"/>
            </w:pPr>
            <w:r>
              <w:t>≤80万元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保障监测应用效果</w:t>
            </w:r>
          </w:p>
        </w:tc>
        <w:tc>
          <w:tcPr>
            <w:tcW w:w="3430" w:type="dxa"/>
            <w:vAlign w:val="center"/>
          </w:tcPr>
          <w:p>
            <w:pPr>
              <w:pStyle w:val="13"/>
            </w:pPr>
            <w:r>
              <w:t>保障监测应用效果</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有效提供沉降数据</w:t>
            </w:r>
          </w:p>
        </w:tc>
        <w:tc>
          <w:tcPr>
            <w:tcW w:w="3430" w:type="dxa"/>
            <w:vAlign w:val="center"/>
          </w:tcPr>
          <w:p>
            <w:pPr>
              <w:pStyle w:val="13"/>
            </w:pPr>
            <w:r>
              <w:t>有效提供沉降数据</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达到控沉防治效果</w:t>
            </w:r>
          </w:p>
        </w:tc>
        <w:tc>
          <w:tcPr>
            <w:tcW w:w="3430" w:type="dxa"/>
            <w:vAlign w:val="center"/>
          </w:tcPr>
          <w:p>
            <w:pPr>
              <w:pStyle w:val="13"/>
            </w:pPr>
            <w:r>
              <w:t>达到控沉防治效果</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滨海新区水务局满意度</w:t>
            </w:r>
          </w:p>
        </w:tc>
        <w:tc>
          <w:tcPr>
            <w:tcW w:w="3430" w:type="dxa"/>
            <w:vAlign w:val="center"/>
          </w:tcPr>
          <w:p>
            <w:pPr>
              <w:pStyle w:val="13"/>
            </w:pPr>
            <w:r>
              <w:t>滨海新区水务局满意度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7" w:name="_Toc_4_4_0000000045"/>
      <w:r>
        <w:rPr>
          <w:rFonts w:ascii="方正仿宋_GBK" w:hAnsi="方正仿宋_GBK" w:eastAsia="方正仿宋_GBK" w:cs="方正仿宋_GBK"/>
          <w:sz w:val="28"/>
        </w:rPr>
        <w:t>42.南四河水系联通工程（结转）绩效目标表</w:t>
      </w:r>
      <w:bookmarkEnd w:id="3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南四河水系联通工程（结转）</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20000000.00</w:t>
            </w:r>
          </w:p>
        </w:tc>
        <w:tc>
          <w:tcPr>
            <w:tcW w:w="1587" w:type="dxa"/>
            <w:vAlign w:val="center"/>
          </w:tcPr>
          <w:p>
            <w:pPr>
              <w:pStyle w:val="14"/>
            </w:pPr>
            <w:r>
              <w:t>其中：财政    资金</w:t>
            </w:r>
          </w:p>
        </w:tc>
        <w:tc>
          <w:tcPr>
            <w:tcW w:w="1843" w:type="dxa"/>
            <w:vAlign w:val="center"/>
          </w:tcPr>
          <w:p>
            <w:pPr>
              <w:pStyle w:val="13"/>
            </w:pPr>
            <w:r>
              <w:t>20000000.00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整治河道长度,改造渠系建筑物19座,改善周边环境，提高周边群众满意度。</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1.通过开展河道整治、改造渠系建筑物等工作，改善周边环境，提高周边群众满意度。</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整治河道长度</w:t>
            </w:r>
          </w:p>
        </w:tc>
        <w:tc>
          <w:tcPr>
            <w:tcW w:w="3430" w:type="dxa"/>
            <w:vAlign w:val="center"/>
          </w:tcPr>
          <w:p>
            <w:pPr>
              <w:pStyle w:val="13"/>
            </w:pPr>
            <w:r>
              <w:t>整治河道长度</w:t>
            </w:r>
          </w:p>
        </w:tc>
        <w:tc>
          <w:tcPr>
            <w:tcW w:w="2551" w:type="dxa"/>
            <w:vAlign w:val="center"/>
          </w:tcPr>
          <w:p>
            <w:pPr>
              <w:pStyle w:val="13"/>
            </w:pPr>
            <w:r>
              <w:t>14.92km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涉河建筑物</w:t>
            </w:r>
          </w:p>
        </w:tc>
        <w:tc>
          <w:tcPr>
            <w:tcW w:w="3430" w:type="dxa"/>
            <w:vAlign w:val="center"/>
          </w:tcPr>
          <w:p>
            <w:pPr>
              <w:pStyle w:val="13"/>
            </w:pPr>
            <w:r>
              <w:t>涉河建筑物</w:t>
            </w:r>
          </w:p>
        </w:tc>
        <w:tc>
          <w:tcPr>
            <w:tcW w:w="2551" w:type="dxa"/>
            <w:vAlign w:val="center"/>
          </w:tcPr>
          <w:p>
            <w:pPr>
              <w:pStyle w:val="13"/>
            </w:pPr>
            <w:r>
              <w:t>19座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河道整治完成时间</w:t>
            </w:r>
          </w:p>
        </w:tc>
        <w:tc>
          <w:tcPr>
            <w:tcW w:w="3430" w:type="dxa"/>
            <w:vAlign w:val="center"/>
          </w:tcPr>
          <w:p>
            <w:pPr>
              <w:pStyle w:val="13"/>
            </w:pPr>
            <w:r>
              <w:t>河道整治完成时间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河道整治费用</w:t>
            </w:r>
          </w:p>
        </w:tc>
        <w:tc>
          <w:tcPr>
            <w:tcW w:w="3430" w:type="dxa"/>
            <w:vAlign w:val="center"/>
          </w:tcPr>
          <w:p>
            <w:pPr>
              <w:pStyle w:val="13"/>
            </w:pPr>
            <w:r>
              <w:t>河道整治费用</w:t>
            </w:r>
          </w:p>
        </w:tc>
        <w:tc>
          <w:tcPr>
            <w:tcW w:w="2551" w:type="dxa"/>
            <w:vAlign w:val="center"/>
          </w:tcPr>
          <w:p>
            <w:pPr>
              <w:pStyle w:val="13"/>
            </w:pPr>
            <w:r>
              <w:t>≤2000万元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改善河道环境</w:t>
            </w:r>
          </w:p>
        </w:tc>
        <w:tc>
          <w:tcPr>
            <w:tcW w:w="3430" w:type="dxa"/>
            <w:vAlign w:val="center"/>
          </w:tcPr>
          <w:p>
            <w:pPr>
              <w:pStyle w:val="13"/>
            </w:pPr>
            <w:r>
              <w:t>改善河道环境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可持续发挥作用的期限</w:t>
            </w:r>
          </w:p>
        </w:tc>
        <w:tc>
          <w:tcPr>
            <w:tcW w:w="3430" w:type="dxa"/>
            <w:vAlign w:val="center"/>
          </w:tcPr>
          <w:p>
            <w:pPr>
              <w:pStyle w:val="13"/>
            </w:pPr>
            <w:r>
              <w:t>可持续发挥作用的期限</w:t>
            </w:r>
          </w:p>
        </w:tc>
        <w:tc>
          <w:tcPr>
            <w:tcW w:w="2551" w:type="dxa"/>
            <w:vAlign w:val="center"/>
          </w:tcPr>
          <w:p>
            <w:pPr>
              <w:pStyle w:val="13"/>
            </w:pPr>
            <w:r>
              <w:t>≥30年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周边群众满意度</w:t>
            </w:r>
          </w:p>
        </w:tc>
        <w:tc>
          <w:tcPr>
            <w:tcW w:w="3430" w:type="dxa"/>
            <w:vAlign w:val="center"/>
          </w:tcPr>
          <w:p>
            <w:pPr>
              <w:pStyle w:val="13"/>
            </w:pPr>
            <w:r>
              <w:t>周边群众满意度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8" w:name="_Toc_4_4_0000000047"/>
      <w:r>
        <w:rPr>
          <w:rFonts w:ascii="方正仿宋_GBK" w:hAnsi="方正仿宋_GBK" w:eastAsia="方正仿宋_GBK" w:cs="方正仿宋_GBK"/>
          <w:sz w:val="28"/>
        </w:rPr>
        <w:t>44.天津市财政局关于提前下达2024年中央财政大中型水库移民后期扶持资金绩效目标表</w:t>
      </w:r>
      <w:bookmarkEnd w:id="3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天津市财政局关于提前下达2024年中央财政大中型水库移民后期扶持资金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15000000.00</w:t>
            </w:r>
          </w:p>
        </w:tc>
        <w:tc>
          <w:tcPr>
            <w:tcW w:w="1587" w:type="dxa"/>
            <w:vAlign w:val="center"/>
          </w:tcPr>
          <w:p>
            <w:pPr>
              <w:pStyle w:val="14"/>
            </w:pPr>
            <w:r>
              <w:t>其中：财政    资金</w:t>
            </w:r>
          </w:p>
        </w:tc>
        <w:tc>
          <w:tcPr>
            <w:tcW w:w="1843" w:type="dxa"/>
            <w:vAlign w:val="center"/>
          </w:tcPr>
          <w:p>
            <w:pPr>
              <w:pStyle w:val="13"/>
            </w:pPr>
            <w:r>
              <w:t>15000000.00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通过新建田间、村内道路12468米、拆除重建砼道路2167平米；面包砖铺设9409平米；现代种植基础设施改造2处、拆除重建泵站一座等工程，有效改善移民群众生产、生活条件，提高移民群众满意度。</w:t>
            </w:r>
            <w:r>
              <w:tab/>
            </w:r>
            <w:r>
              <w:tab/>
            </w:r>
            <w:r>
              <w:tab/>
            </w:r>
            <w:r>
              <w:tab/>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1.目标内容1通过新建田间、村内道路12468米、拆除重建砼道路2167平米；面包砖铺设9409平米；现代种植基础设施改造2处、拆除重建泵站一座等工程，有效改善移民群众生产、生活条件，提高移民群众满意度。</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美丽家园项目涉及村庄数量</w:t>
            </w:r>
          </w:p>
        </w:tc>
        <w:tc>
          <w:tcPr>
            <w:tcW w:w="3430" w:type="dxa"/>
            <w:vAlign w:val="center"/>
          </w:tcPr>
          <w:p>
            <w:pPr>
              <w:pStyle w:val="13"/>
            </w:pPr>
            <w:r>
              <w:t>美丽家园项目涉及村庄数量</w:t>
            </w:r>
          </w:p>
        </w:tc>
        <w:tc>
          <w:tcPr>
            <w:tcW w:w="2551" w:type="dxa"/>
            <w:vAlign w:val="center"/>
          </w:tcPr>
          <w:p>
            <w:pPr>
              <w:pStyle w:val="13"/>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产业扶持项目受益村庄数量</w:t>
            </w:r>
          </w:p>
        </w:tc>
        <w:tc>
          <w:tcPr>
            <w:tcW w:w="3430" w:type="dxa"/>
            <w:vAlign w:val="center"/>
          </w:tcPr>
          <w:p>
            <w:pPr>
              <w:pStyle w:val="13"/>
            </w:pPr>
            <w:r>
              <w:t>产业扶持项目受益村庄数量</w:t>
            </w:r>
          </w:p>
        </w:tc>
        <w:tc>
          <w:tcPr>
            <w:tcW w:w="2551" w:type="dxa"/>
            <w:vAlign w:val="center"/>
          </w:tcPr>
          <w:p>
            <w:pPr>
              <w:pStyle w:val="13"/>
            </w:pPr>
            <w:r>
              <w:t>7个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项目竣工合格率</w:t>
            </w:r>
          </w:p>
        </w:tc>
        <w:tc>
          <w:tcPr>
            <w:tcW w:w="3430" w:type="dxa"/>
            <w:vAlign w:val="center"/>
          </w:tcPr>
          <w:p>
            <w:pPr>
              <w:pStyle w:val="13"/>
            </w:pPr>
            <w:r>
              <w:t>项目竣工合格率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项目完成时间</w:t>
            </w:r>
          </w:p>
        </w:tc>
        <w:tc>
          <w:tcPr>
            <w:tcW w:w="3430" w:type="dxa"/>
            <w:vAlign w:val="center"/>
          </w:tcPr>
          <w:p>
            <w:pPr>
              <w:pStyle w:val="13"/>
            </w:pPr>
            <w:r>
              <w:t>项目完成时间</w:t>
            </w:r>
          </w:p>
        </w:tc>
        <w:tc>
          <w:tcPr>
            <w:tcW w:w="2551" w:type="dxa"/>
            <w:vAlign w:val="center"/>
          </w:tcPr>
          <w:p>
            <w:pPr>
              <w:pStyle w:val="13"/>
            </w:pPr>
            <w:r>
              <w:t>2025年12月31日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美丽家园项目成本</w:t>
            </w:r>
          </w:p>
        </w:tc>
        <w:tc>
          <w:tcPr>
            <w:tcW w:w="3430" w:type="dxa"/>
            <w:vAlign w:val="center"/>
          </w:tcPr>
          <w:p>
            <w:pPr>
              <w:pStyle w:val="13"/>
            </w:pPr>
            <w:r>
              <w:t>美丽家园项目成本</w:t>
            </w:r>
          </w:p>
        </w:tc>
        <w:tc>
          <w:tcPr>
            <w:tcW w:w="2551" w:type="dxa"/>
            <w:vAlign w:val="center"/>
          </w:tcPr>
          <w:p>
            <w:pPr>
              <w:pStyle w:val="13"/>
            </w:pPr>
            <w:r>
              <w:t>≤500万元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产业扶持项目成本</w:t>
            </w:r>
          </w:p>
        </w:tc>
        <w:tc>
          <w:tcPr>
            <w:tcW w:w="3430" w:type="dxa"/>
            <w:vAlign w:val="center"/>
          </w:tcPr>
          <w:p>
            <w:pPr>
              <w:pStyle w:val="13"/>
            </w:pPr>
            <w:r>
              <w:t>产业扶持项目成本</w:t>
            </w:r>
          </w:p>
        </w:tc>
        <w:tc>
          <w:tcPr>
            <w:tcW w:w="2551" w:type="dxa"/>
            <w:vAlign w:val="center"/>
          </w:tcPr>
          <w:p>
            <w:pPr>
              <w:pStyle w:val="13"/>
            </w:pPr>
            <w:r>
              <w:t>≤1000万元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有效改善移民生产生活条件</w:t>
            </w:r>
          </w:p>
        </w:tc>
        <w:tc>
          <w:tcPr>
            <w:tcW w:w="3430" w:type="dxa"/>
            <w:vAlign w:val="center"/>
          </w:tcPr>
          <w:p>
            <w:pPr>
              <w:pStyle w:val="13"/>
            </w:pPr>
            <w:r>
              <w:t>有效改善移民生产生活条件</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移民群众满意度</w:t>
            </w:r>
          </w:p>
        </w:tc>
        <w:tc>
          <w:tcPr>
            <w:tcW w:w="3430" w:type="dxa"/>
            <w:vAlign w:val="center"/>
          </w:tcPr>
          <w:p>
            <w:pPr>
              <w:pStyle w:val="13"/>
            </w:pPr>
            <w:r>
              <w:t>移民群众满意度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9" w:name="_Toc_4_4_0000000048"/>
      <w:r>
        <w:rPr>
          <w:rFonts w:ascii="方正仿宋_GBK" w:hAnsi="方正仿宋_GBK" w:eastAsia="方正仿宋_GBK" w:cs="方正仿宋_GBK"/>
          <w:sz w:val="28"/>
        </w:rPr>
        <w:t>45.天津市财政局关于提前下达2024年中央财政水利发展资金预算的通知 津财农指[2023]59号绩效目标表</w:t>
      </w:r>
      <w:bookmarkEnd w:id="3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天津市财政局关于提前下达2024年中央财政水利发展资金预算的通知 津财农指[2023]59号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2000.00</w:t>
            </w:r>
          </w:p>
        </w:tc>
        <w:tc>
          <w:tcPr>
            <w:tcW w:w="1587" w:type="dxa"/>
            <w:vAlign w:val="center"/>
          </w:tcPr>
          <w:p>
            <w:pPr>
              <w:pStyle w:val="14"/>
            </w:pPr>
            <w:r>
              <w:t>其中：财政    资金</w:t>
            </w:r>
          </w:p>
        </w:tc>
        <w:tc>
          <w:tcPr>
            <w:tcW w:w="1843" w:type="dxa"/>
            <w:vAlign w:val="center"/>
          </w:tcPr>
          <w:p>
            <w:pPr>
              <w:pStyle w:val="13"/>
            </w:pPr>
            <w:r>
              <w:t>2000.00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根据任务清单并结合实际开展白蚁等害堤动物防治，进行堤防维修养护，保障堤防安全。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1.根据任务清单并结合实际开展白蚁等害堤动物防治，进行堤防维修养护，保障堤防安全。</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堤防白蚁等害堤动物日常检查长度</w:t>
            </w:r>
          </w:p>
        </w:tc>
        <w:tc>
          <w:tcPr>
            <w:tcW w:w="3430" w:type="dxa"/>
            <w:vAlign w:val="center"/>
          </w:tcPr>
          <w:p>
            <w:pPr>
              <w:pStyle w:val="13"/>
            </w:pPr>
            <w:r>
              <w:t>堤防白蚁等害堤动物检查长度</w:t>
            </w:r>
          </w:p>
        </w:tc>
        <w:tc>
          <w:tcPr>
            <w:tcW w:w="2551" w:type="dxa"/>
            <w:vAlign w:val="center"/>
          </w:tcPr>
          <w:p>
            <w:pPr>
              <w:pStyle w:val="13"/>
            </w:pPr>
            <w:r>
              <w:t>115km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堤防检查合格率</w:t>
            </w:r>
          </w:p>
        </w:tc>
        <w:tc>
          <w:tcPr>
            <w:tcW w:w="3430" w:type="dxa"/>
            <w:vAlign w:val="center"/>
          </w:tcPr>
          <w:p>
            <w:pPr>
              <w:pStyle w:val="13"/>
            </w:pPr>
            <w:r>
              <w:t>堤防检查合格率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堤防检查完成时间</w:t>
            </w:r>
          </w:p>
        </w:tc>
        <w:tc>
          <w:tcPr>
            <w:tcW w:w="3430" w:type="dxa"/>
            <w:vAlign w:val="center"/>
          </w:tcPr>
          <w:p>
            <w:pPr>
              <w:pStyle w:val="13"/>
            </w:pPr>
            <w:r>
              <w:t>堤防检查完成时间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堤防检查完成实际成本</w:t>
            </w:r>
          </w:p>
        </w:tc>
        <w:tc>
          <w:tcPr>
            <w:tcW w:w="3430" w:type="dxa"/>
            <w:vAlign w:val="center"/>
          </w:tcPr>
          <w:p>
            <w:pPr>
              <w:pStyle w:val="13"/>
            </w:pPr>
            <w:r>
              <w:t>堤防检查完成实际成本</w:t>
            </w:r>
          </w:p>
        </w:tc>
        <w:tc>
          <w:tcPr>
            <w:tcW w:w="2551" w:type="dxa"/>
            <w:vAlign w:val="center"/>
          </w:tcPr>
          <w:p>
            <w:pPr>
              <w:pStyle w:val="13"/>
            </w:pPr>
            <w:r>
              <w:t>≤2000元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切实保障堤防安全</w:t>
            </w:r>
          </w:p>
        </w:tc>
        <w:tc>
          <w:tcPr>
            <w:tcW w:w="3430" w:type="dxa"/>
            <w:vAlign w:val="center"/>
          </w:tcPr>
          <w:p>
            <w:pPr>
              <w:pStyle w:val="13"/>
            </w:pPr>
            <w:r>
              <w:t xml:space="preserve">切实保障堤防安全 </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0" w:name="_Toc_4_4_0000000049"/>
      <w:r>
        <w:rPr>
          <w:rFonts w:ascii="方正仿宋_GBK" w:hAnsi="方正仿宋_GBK" w:eastAsia="方正仿宋_GBK" w:cs="方正仿宋_GBK"/>
          <w:sz w:val="28"/>
        </w:rPr>
        <w:t>46.天津市财政局关于提前下达2025年中央财政大中型水库移民后期扶持资金(基金)预算的通知 津财农指[2024]65号绩效目标表</w:t>
      </w:r>
      <w:bookmarkEnd w:id="4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天津市财政局关于提前下达2025年中央财政大中型水库移民后期扶持资金(基金)预算的通知 津财农指[2024]65号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26000000.00</w:t>
            </w:r>
          </w:p>
        </w:tc>
        <w:tc>
          <w:tcPr>
            <w:tcW w:w="1587" w:type="dxa"/>
            <w:vAlign w:val="center"/>
          </w:tcPr>
          <w:p>
            <w:pPr>
              <w:pStyle w:val="14"/>
            </w:pPr>
            <w:r>
              <w:t>其中：财政    资金</w:t>
            </w:r>
          </w:p>
        </w:tc>
        <w:tc>
          <w:tcPr>
            <w:tcW w:w="1843" w:type="dxa"/>
            <w:vAlign w:val="center"/>
          </w:tcPr>
          <w:p>
            <w:pPr>
              <w:pStyle w:val="13"/>
            </w:pPr>
            <w:r>
              <w:t>26000000.00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通过提升改造2个村的人居环境、3处农田水利设施等项目的建设，使受益人群覆盖到4459人，大大改善了移民群众生产、居住环境，同时也大大提高了移民群众的幸福感、满意度。</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1.开展人居环境改造和农田水利设施改造等工作，改善移民群众生活条件。</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人居环境改造项目数量</w:t>
            </w:r>
          </w:p>
        </w:tc>
        <w:tc>
          <w:tcPr>
            <w:tcW w:w="3430" w:type="dxa"/>
            <w:vAlign w:val="center"/>
          </w:tcPr>
          <w:p>
            <w:pPr>
              <w:pStyle w:val="13"/>
            </w:pPr>
            <w:r>
              <w:t>人居环境改造项目数量</w:t>
            </w:r>
          </w:p>
        </w:tc>
        <w:tc>
          <w:tcPr>
            <w:tcW w:w="2551" w:type="dxa"/>
            <w:vAlign w:val="center"/>
          </w:tcPr>
          <w:p>
            <w:pPr>
              <w:pStyle w:val="13"/>
            </w:pPr>
            <w:r>
              <w:t>≥2处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农田水利设施建设数量</w:t>
            </w:r>
          </w:p>
        </w:tc>
        <w:tc>
          <w:tcPr>
            <w:tcW w:w="3430" w:type="dxa"/>
            <w:vAlign w:val="center"/>
          </w:tcPr>
          <w:p>
            <w:pPr>
              <w:pStyle w:val="13"/>
            </w:pPr>
            <w:r>
              <w:t>农田水利设施建设数量</w:t>
            </w:r>
          </w:p>
        </w:tc>
        <w:tc>
          <w:tcPr>
            <w:tcW w:w="2551" w:type="dxa"/>
            <w:vAlign w:val="center"/>
          </w:tcPr>
          <w:p>
            <w:pPr>
              <w:pStyle w:val="13"/>
            </w:pPr>
            <w:r>
              <w:t>≥3处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工程质量合格率</w:t>
            </w:r>
          </w:p>
        </w:tc>
        <w:tc>
          <w:tcPr>
            <w:tcW w:w="3430" w:type="dxa"/>
            <w:vAlign w:val="center"/>
          </w:tcPr>
          <w:p>
            <w:pPr>
              <w:pStyle w:val="13"/>
            </w:pPr>
            <w:r>
              <w:t>工程质量合格率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工程建设完成时间</w:t>
            </w:r>
          </w:p>
        </w:tc>
        <w:tc>
          <w:tcPr>
            <w:tcW w:w="3430" w:type="dxa"/>
            <w:vAlign w:val="center"/>
          </w:tcPr>
          <w:p>
            <w:pPr>
              <w:pStyle w:val="13"/>
            </w:pPr>
            <w:r>
              <w:t>工程建设完成时间</w:t>
            </w:r>
          </w:p>
        </w:tc>
        <w:tc>
          <w:tcPr>
            <w:tcW w:w="2551" w:type="dxa"/>
            <w:vAlign w:val="center"/>
          </w:tcPr>
          <w:p>
            <w:pPr>
              <w:pStyle w:val="13"/>
            </w:pPr>
            <w:r>
              <w:t>2025年12月底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工程建设成本</w:t>
            </w:r>
          </w:p>
        </w:tc>
        <w:tc>
          <w:tcPr>
            <w:tcW w:w="3430" w:type="dxa"/>
            <w:vAlign w:val="center"/>
          </w:tcPr>
          <w:p>
            <w:pPr>
              <w:pStyle w:val="13"/>
            </w:pPr>
            <w:r>
              <w:t>工程建设成本</w:t>
            </w:r>
          </w:p>
        </w:tc>
        <w:tc>
          <w:tcPr>
            <w:tcW w:w="2551" w:type="dxa"/>
            <w:vAlign w:val="center"/>
          </w:tcPr>
          <w:p>
            <w:pPr>
              <w:pStyle w:val="13"/>
            </w:pPr>
            <w:r>
              <w:t>≤2600万元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有效改善移民生产生活条件</w:t>
            </w:r>
          </w:p>
        </w:tc>
        <w:tc>
          <w:tcPr>
            <w:tcW w:w="3430" w:type="dxa"/>
            <w:vAlign w:val="center"/>
          </w:tcPr>
          <w:p>
            <w:pPr>
              <w:pStyle w:val="13"/>
            </w:pPr>
            <w:r>
              <w:t>有效改善移民生产生活条件</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受益人数</w:t>
            </w:r>
          </w:p>
        </w:tc>
        <w:tc>
          <w:tcPr>
            <w:tcW w:w="3430" w:type="dxa"/>
            <w:vAlign w:val="center"/>
          </w:tcPr>
          <w:p>
            <w:pPr>
              <w:pStyle w:val="13"/>
            </w:pPr>
            <w:r>
              <w:t>受益人数</w:t>
            </w:r>
          </w:p>
        </w:tc>
        <w:tc>
          <w:tcPr>
            <w:tcW w:w="2551" w:type="dxa"/>
            <w:vAlign w:val="center"/>
          </w:tcPr>
          <w:p>
            <w:pPr>
              <w:pStyle w:val="13"/>
            </w:pPr>
            <w:r>
              <w:t>≥4459人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移民群众满意度</w:t>
            </w:r>
          </w:p>
        </w:tc>
        <w:tc>
          <w:tcPr>
            <w:tcW w:w="3430" w:type="dxa"/>
            <w:vAlign w:val="center"/>
          </w:tcPr>
          <w:p>
            <w:pPr>
              <w:pStyle w:val="13"/>
            </w:pPr>
            <w:r>
              <w:t>移民群众满意度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1" w:name="_Toc_4_4_0000000050"/>
      <w:r>
        <w:rPr>
          <w:rFonts w:ascii="方正仿宋_GBK" w:hAnsi="方正仿宋_GBK" w:eastAsia="方正仿宋_GBK" w:cs="方正仿宋_GBK"/>
          <w:sz w:val="28"/>
        </w:rPr>
        <w:t>47.天津市财政局关于下达2024年市财政水务改革发展资金预算的通知  津财农指[2024]7号绩效目标表</w:t>
      </w:r>
      <w:bookmarkEnd w:id="4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天津市财政局关于下达2024年市财政水务改革发展资金预算的通知  津财农指[2024]7号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1458132.10</w:t>
            </w:r>
          </w:p>
        </w:tc>
        <w:tc>
          <w:tcPr>
            <w:tcW w:w="1587" w:type="dxa"/>
            <w:vAlign w:val="center"/>
          </w:tcPr>
          <w:p>
            <w:pPr>
              <w:pStyle w:val="14"/>
            </w:pPr>
            <w:r>
              <w:t>其中：财政    资金</w:t>
            </w:r>
          </w:p>
        </w:tc>
        <w:tc>
          <w:tcPr>
            <w:tcW w:w="1843" w:type="dxa"/>
            <w:vAlign w:val="center"/>
          </w:tcPr>
          <w:p>
            <w:pPr>
              <w:pStyle w:val="13"/>
            </w:pPr>
            <w:r>
              <w:t>1458132.10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通过对荒地排河海景大道至南港铁路段左堤水土流失严重段迎水侧岸坡进行治理，河道治理长度1.662KM，实现减少水土流失，改善河道生态环境，保障排涝安全。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1.通过对荒地排河海景大道至南港铁路段左堤水土流失严重段迎水侧岸坡进行治理，河道治理长度1.662KM，实现减少水土流失，改善河道生态环境，保障排涝安全。</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河道治理长度</w:t>
            </w:r>
          </w:p>
        </w:tc>
        <w:tc>
          <w:tcPr>
            <w:tcW w:w="3430" w:type="dxa"/>
            <w:vAlign w:val="center"/>
          </w:tcPr>
          <w:p>
            <w:pPr>
              <w:pStyle w:val="13"/>
            </w:pPr>
            <w:r>
              <w:t>河道治理长度</w:t>
            </w:r>
          </w:p>
        </w:tc>
        <w:tc>
          <w:tcPr>
            <w:tcW w:w="2551" w:type="dxa"/>
            <w:vAlign w:val="center"/>
          </w:tcPr>
          <w:p>
            <w:pPr>
              <w:pStyle w:val="13"/>
            </w:pPr>
            <w:r>
              <w:t>≥1.66km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竣工验收合格率</w:t>
            </w:r>
          </w:p>
        </w:tc>
        <w:tc>
          <w:tcPr>
            <w:tcW w:w="3430" w:type="dxa"/>
            <w:vAlign w:val="center"/>
          </w:tcPr>
          <w:p>
            <w:pPr>
              <w:pStyle w:val="13"/>
            </w:pPr>
            <w:r>
              <w:t>竣工验收合格率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河道治理完成时间</w:t>
            </w:r>
          </w:p>
        </w:tc>
        <w:tc>
          <w:tcPr>
            <w:tcW w:w="3430" w:type="dxa"/>
            <w:vAlign w:val="center"/>
          </w:tcPr>
          <w:p>
            <w:pPr>
              <w:pStyle w:val="13"/>
            </w:pPr>
            <w:r>
              <w:t>河道治理完成时间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工程建设成本</w:t>
            </w:r>
          </w:p>
        </w:tc>
        <w:tc>
          <w:tcPr>
            <w:tcW w:w="3430" w:type="dxa"/>
            <w:vAlign w:val="center"/>
          </w:tcPr>
          <w:p>
            <w:pPr>
              <w:pStyle w:val="13"/>
            </w:pPr>
            <w:r>
              <w:t>工程建设成本</w:t>
            </w:r>
          </w:p>
        </w:tc>
        <w:tc>
          <w:tcPr>
            <w:tcW w:w="2551" w:type="dxa"/>
            <w:vAlign w:val="center"/>
          </w:tcPr>
          <w:p>
            <w:pPr>
              <w:pStyle w:val="13"/>
            </w:pPr>
            <w:r>
              <w:t>≤145.81万元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保障排涝安全</w:t>
            </w:r>
          </w:p>
        </w:tc>
        <w:tc>
          <w:tcPr>
            <w:tcW w:w="3430" w:type="dxa"/>
            <w:vAlign w:val="center"/>
          </w:tcPr>
          <w:p>
            <w:pPr>
              <w:pStyle w:val="13"/>
            </w:pPr>
            <w:r>
              <w:t>保障排涝安全</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改善河道生态环境</w:t>
            </w:r>
          </w:p>
        </w:tc>
        <w:tc>
          <w:tcPr>
            <w:tcW w:w="3430" w:type="dxa"/>
            <w:vAlign w:val="center"/>
          </w:tcPr>
          <w:p>
            <w:pPr>
              <w:pStyle w:val="13"/>
            </w:pPr>
            <w:r>
              <w:t>改善河道生态环境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周边群众满意度</w:t>
            </w:r>
          </w:p>
        </w:tc>
        <w:tc>
          <w:tcPr>
            <w:tcW w:w="3430" w:type="dxa"/>
            <w:vAlign w:val="center"/>
          </w:tcPr>
          <w:p>
            <w:pPr>
              <w:pStyle w:val="13"/>
            </w:pPr>
            <w:r>
              <w:t>周边群众满意度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2" w:name="_Toc_4_4_0000000051"/>
      <w:r>
        <w:rPr>
          <w:rFonts w:ascii="方正仿宋_GBK" w:hAnsi="方正仿宋_GBK" w:eastAsia="方正仿宋_GBK" w:cs="方正仿宋_GBK"/>
          <w:sz w:val="28"/>
        </w:rPr>
        <w:t>48.*水政监察综合管理专项经费绩效目标表</w:t>
      </w:r>
      <w:bookmarkEnd w:id="4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370204天津市滨海新区水政监察事务中心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*水政监察综合管理专项经费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800000.00</w:t>
            </w:r>
          </w:p>
        </w:tc>
        <w:tc>
          <w:tcPr>
            <w:tcW w:w="1587" w:type="dxa"/>
            <w:vAlign w:val="center"/>
          </w:tcPr>
          <w:p>
            <w:pPr>
              <w:pStyle w:val="14"/>
            </w:pPr>
            <w:r>
              <w:t>其中：财政    资金</w:t>
            </w:r>
          </w:p>
        </w:tc>
        <w:tc>
          <w:tcPr>
            <w:tcW w:w="1843" w:type="dxa"/>
            <w:vAlign w:val="center"/>
          </w:tcPr>
          <w:p>
            <w:pPr>
              <w:pStyle w:val="13"/>
            </w:pPr>
            <w:r>
              <w:t>800000.00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落实中心的综合管理任务，保证办公楼正常运转，保障水行政执法工作顺利展开，及时完成水利工程质量检测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1.落实中心的综合管理任务，保证办公楼正常运转;保障水行政执法工作顺利开展;及时完成水利工程质量检测</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租赁/物业管理办公用房面积</w:t>
            </w:r>
          </w:p>
        </w:tc>
        <w:tc>
          <w:tcPr>
            <w:tcW w:w="3430" w:type="dxa"/>
            <w:vAlign w:val="center"/>
          </w:tcPr>
          <w:p>
            <w:pPr>
              <w:pStyle w:val="13"/>
            </w:pPr>
            <w:r>
              <w:t>租赁/物业管理办公用房面积</w:t>
            </w:r>
          </w:p>
        </w:tc>
        <w:tc>
          <w:tcPr>
            <w:tcW w:w="2551" w:type="dxa"/>
            <w:vAlign w:val="center"/>
          </w:tcPr>
          <w:p>
            <w:pPr>
              <w:pStyle w:val="13"/>
            </w:pPr>
            <w:r>
              <w:t>1500平方米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查处各类水事违法案件</w:t>
            </w:r>
          </w:p>
          <w:p>
            <w:pPr>
              <w:pStyle w:val="13"/>
            </w:pPr>
          </w:p>
        </w:tc>
        <w:tc>
          <w:tcPr>
            <w:tcW w:w="3430" w:type="dxa"/>
            <w:vAlign w:val="center"/>
          </w:tcPr>
          <w:p>
            <w:pPr>
              <w:pStyle w:val="13"/>
            </w:pPr>
            <w:r>
              <w:t>查处各类水事违法案件</w:t>
            </w:r>
          </w:p>
          <w:p>
            <w:pPr>
              <w:pStyle w:val="13"/>
            </w:pPr>
          </w:p>
        </w:tc>
        <w:tc>
          <w:tcPr>
            <w:tcW w:w="2551" w:type="dxa"/>
            <w:vAlign w:val="center"/>
          </w:tcPr>
          <w:p>
            <w:pPr>
              <w:pStyle w:val="13"/>
            </w:pPr>
            <w:r>
              <w:t>≥10件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检测报告数量</w:t>
            </w:r>
          </w:p>
        </w:tc>
        <w:tc>
          <w:tcPr>
            <w:tcW w:w="3430" w:type="dxa"/>
            <w:vAlign w:val="center"/>
          </w:tcPr>
          <w:p>
            <w:pPr>
              <w:pStyle w:val="13"/>
            </w:pPr>
            <w:r>
              <w:t>检测报告数量</w:t>
            </w:r>
          </w:p>
        </w:tc>
        <w:tc>
          <w:tcPr>
            <w:tcW w:w="2551" w:type="dxa"/>
            <w:vAlign w:val="center"/>
          </w:tcPr>
          <w:p>
            <w:pPr>
              <w:pStyle w:val="13"/>
            </w:pPr>
            <w:r>
              <w:t>≥1次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查处各类水事违法案件完成合格率</w:t>
            </w:r>
          </w:p>
        </w:tc>
        <w:tc>
          <w:tcPr>
            <w:tcW w:w="3430" w:type="dxa"/>
            <w:vAlign w:val="center"/>
          </w:tcPr>
          <w:p>
            <w:pPr>
              <w:pStyle w:val="13"/>
            </w:pPr>
            <w:r>
              <w:t>查处各类水事违法案件完成合格率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检测质量合格率</w:t>
            </w:r>
          </w:p>
        </w:tc>
        <w:tc>
          <w:tcPr>
            <w:tcW w:w="3430" w:type="dxa"/>
            <w:vAlign w:val="center"/>
          </w:tcPr>
          <w:p>
            <w:pPr>
              <w:pStyle w:val="13"/>
            </w:pPr>
            <w:r>
              <w:t>检测质量合格率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检测报告的完成时限</w:t>
            </w:r>
          </w:p>
        </w:tc>
        <w:tc>
          <w:tcPr>
            <w:tcW w:w="3430" w:type="dxa"/>
            <w:vAlign w:val="center"/>
          </w:tcPr>
          <w:p>
            <w:pPr>
              <w:pStyle w:val="13"/>
            </w:pPr>
            <w:r>
              <w:t>检测报告的完成时限</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完成执法检查时间</w:t>
            </w:r>
          </w:p>
          <w:p>
            <w:pPr>
              <w:pStyle w:val="13"/>
            </w:pPr>
          </w:p>
        </w:tc>
        <w:tc>
          <w:tcPr>
            <w:tcW w:w="3430" w:type="dxa"/>
            <w:vAlign w:val="center"/>
          </w:tcPr>
          <w:p>
            <w:pPr>
              <w:pStyle w:val="13"/>
            </w:pPr>
            <w:r>
              <w:t>完成执法检查时间</w:t>
            </w:r>
          </w:p>
          <w:p>
            <w:pPr>
              <w:pStyle w:val="13"/>
            </w:pP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水政监察综合管理专项经费</w:t>
            </w:r>
          </w:p>
        </w:tc>
        <w:tc>
          <w:tcPr>
            <w:tcW w:w="3430" w:type="dxa"/>
            <w:vAlign w:val="center"/>
          </w:tcPr>
          <w:p>
            <w:pPr>
              <w:pStyle w:val="13"/>
            </w:pPr>
            <w:r>
              <w:t>水政监察综合管理专项经费</w:t>
            </w:r>
          </w:p>
        </w:tc>
        <w:tc>
          <w:tcPr>
            <w:tcW w:w="2551" w:type="dxa"/>
            <w:vAlign w:val="center"/>
          </w:tcPr>
          <w:p>
            <w:pPr>
              <w:pStyle w:val="13"/>
            </w:pPr>
            <w:r>
              <w:t>≤80万元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保障单位正常运行</w:t>
            </w:r>
          </w:p>
        </w:tc>
        <w:tc>
          <w:tcPr>
            <w:tcW w:w="3430" w:type="dxa"/>
            <w:vAlign w:val="center"/>
          </w:tcPr>
          <w:p>
            <w:pPr>
              <w:pStyle w:val="13"/>
            </w:pPr>
            <w:r>
              <w:t>保障单位正常运行</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改善水环境</w:t>
            </w:r>
          </w:p>
          <w:p>
            <w:pPr>
              <w:pStyle w:val="13"/>
            </w:pPr>
          </w:p>
        </w:tc>
        <w:tc>
          <w:tcPr>
            <w:tcW w:w="3430" w:type="dxa"/>
            <w:vAlign w:val="center"/>
          </w:tcPr>
          <w:p>
            <w:pPr>
              <w:pStyle w:val="13"/>
            </w:pPr>
            <w:r>
              <w:t>改善水环境</w:t>
            </w:r>
          </w:p>
          <w:p>
            <w:pPr>
              <w:pStyle w:val="13"/>
            </w:pPr>
          </w:p>
        </w:tc>
        <w:tc>
          <w:tcPr>
            <w:tcW w:w="2551" w:type="dxa"/>
            <w:vAlign w:val="center"/>
          </w:tcPr>
          <w:p>
            <w:pPr>
              <w:pStyle w:val="13"/>
            </w:pPr>
            <w:r>
              <w:t>切实改善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p>
            <w:pPr>
              <w:pStyle w:val="13"/>
            </w:pPr>
          </w:p>
        </w:tc>
        <w:tc>
          <w:tcPr>
            <w:tcW w:w="3430" w:type="dxa"/>
            <w:vAlign w:val="center"/>
          </w:tcPr>
          <w:p>
            <w:pPr>
              <w:pStyle w:val="13"/>
            </w:pPr>
            <w:r>
              <w:t>群众满意度</w:t>
            </w:r>
          </w:p>
          <w:p>
            <w:pPr>
              <w:pStyle w:val="13"/>
            </w:pP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3" w:name="_Toc_4_4_0000000052"/>
      <w:r>
        <w:rPr>
          <w:rFonts w:ascii="方正仿宋_GBK" w:hAnsi="方正仿宋_GBK" w:eastAsia="方正仿宋_GBK" w:cs="方正仿宋_GBK"/>
          <w:sz w:val="28"/>
        </w:rPr>
        <w:t>49.水政监察综合管理专项经费绩效目标表</w:t>
      </w:r>
      <w:bookmarkEnd w:id="4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370204天津市滨海新区水政监察事务中心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水政监察综合管理专项经费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200000.00</w:t>
            </w:r>
          </w:p>
        </w:tc>
        <w:tc>
          <w:tcPr>
            <w:tcW w:w="1587" w:type="dxa"/>
            <w:vAlign w:val="center"/>
          </w:tcPr>
          <w:p>
            <w:pPr>
              <w:pStyle w:val="14"/>
            </w:pPr>
            <w:r>
              <w:t>其中：财政    资金</w:t>
            </w:r>
          </w:p>
        </w:tc>
        <w:tc>
          <w:tcPr>
            <w:tcW w:w="1843" w:type="dxa"/>
            <w:vAlign w:val="center"/>
          </w:tcPr>
          <w:p>
            <w:pPr>
              <w:pStyle w:val="13"/>
            </w:pPr>
            <w:r>
              <w:t>200000.00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保障水行政执法工作顺利开展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1.保障水行政执法工作顺利开展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查处各类水事违法案件</w:t>
            </w:r>
          </w:p>
          <w:p>
            <w:pPr>
              <w:pStyle w:val="13"/>
            </w:pPr>
          </w:p>
        </w:tc>
        <w:tc>
          <w:tcPr>
            <w:tcW w:w="3430" w:type="dxa"/>
            <w:vAlign w:val="center"/>
          </w:tcPr>
          <w:p>
            <w:pPr>
              <w:pStyle w:val="13"/>
            </w:pPr>
            <w:r>
              <w:t>查处各类水事违法案件</w:t>
            </w:r>
          </w:p>
          <w:p>
            <w:pPr>
              <w:pStyle w:val="13"/>
            </w:pPr>
          </w:p>
        </w:tc>
        <w:tc>
          <w:tcPr>
            <w:tcW w:w="2551" w:type="dxa"/>
            <w:vAlign w:val="center"/>
          </w:tcPr>
          <w:p>
            <w:pPr>
              <w:pStyle w:val="13"/>
            </w:pPr>
            <w:r>
              <w:t>≥20件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租用执法车辆</w:t>
            </w:r>
          </w:p>
        </w:tc>
        <w:tc>
          <w:tcPr>
            <w:tcW w:w="3430" w:type="dxa"/>
            <w:vAlign w:val="center"/>
          </w:tcPr>
          <w:p>
            <w:pPr>
              <w:pStyle w:val="13"/>
            </w:pPr>
            <w:r>
              <w:t>租用执法车辆</w:t>
            </w:r>
          </w:p>
        </w:tc>
        <w:tc>
          <w:tcPr>
            <w:tcW w:w="2551" w:type="dxa"/>
            <w:vAlign w:val="center"/>
          </w:tcPr>
          <w:p>
            <w:pPr>
              <w:pStyle w:val="13"/>
            </w:pPr>
            <w:r>
              <w:t>4辆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查处各类水事违法案件完成率</w:t>
            </w:r>
          </w:p>
        </w:tc>
        <w:tc>
          <w:tcPr>
            <w:tcW w:w="3430" w:type="dxa"/>
            <w:vAlign w:val="center"/>
          </w:tcPr>
          <w:p>
            <w:pPr>
              <w:pStyle w:val="13"/>
            </w:pPr>
            <w:r>
              <w:t>查处各类水事违法案件完成率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完成执法检查时间</w:t>
            </w:r>
          </w:p>
        </w:tc>
        <w:tc>
          <w:tcPr>
            <w:tcW w:w="3430" w:type="dxa"/>
            <w:vAlign w:val="center"/>
          </w:tcPr>
          <w:p>
            <w:pPr>
              <w:pStyle w:val="13"/>
            </w:pPr>
            <w:r>
              <w:t>完成执法检查时间</w:t>
            </w:r>
          </w:p>
        </w:tc>
        <w:tc>
          <w:tcPr>
            <w:tcW w:w="2551" w:type="dxa"/>
            <w:vAlign w:val="center"/>
          </w:tcPr>
          <w:p>
            <w:pPr>
              <w:pStyle w:val="13"/>
            </w:pPr>
            <w:r>
              <w:t>2025年12月31日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预算经费</w:t>
            </w:r>
          </w:p>
        </w:tc>
        <w:tc>
          <w:tcPr>
            <w:tcW w:w="3430" w:type="dxa"/>
            <w:vAlign w:val="center"/>
          </w:tcPr>
          <w:p>
            <w:pPr>
              <w:pStyle w:val="13"/>
            </w:pPr>
            <w:r>
              <w:t>预算经费</w:t>
            </w:r>
          </w:p>
        </w:tc>
        <w:tc>
          <w:tcPr>
            <w:tcW w:w="2551" w:type="dxa"/>
            <w:vAlign w:val="center"/>
          </w:tcPr>
          <w:p>
            <w:pPr>
              <w:pStyle w:val="13"/>
            </w:pPr>
            <w:r>
              <w:t>≤20万元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提高执法水平</w:t>
            </w:r>
          </w:p>
        </w:tc>
        <w:tc>
          <w:tcPr>
            <w:tcW w:w="3430" w:type="dxa"/>
            <w:vAlign w:val="center"/>
          </w:tcPr>
          <w:p>
            <w:pPr>
              <w:pStyle w:val="13"/>
            </w:pPr>
            <w:r>
              <w:t>提高执法水平</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微软雅黑">
    <w:panose1 w:val="020B0502040204020203"/>
    <w:charset w:val="86"/>
    <w:family w:val="auto"/>
    <w:pitch w:val="default"/>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
  <w:rsids>
    <w:rsidRoot w:val="00000000"/>
    <w:rsid w:val="41BB3F92"/>
    <w:rsid w:val="7DDF1EB0"/>
    <w:rsid w:val="7E7C459E"/>
    <w:rsid w:val="F7FF7C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54</Pages>
  <TotalTime>2</TotalTime>
  <ScaleCrop>false</ScaleCrop>
  <LinksUpToDate>false</LinksUpToDate>
  <Application>WPS Office_11.8.2.9339_F1E327BC-269C-435d-A152-05C5408002CA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2025-01-22T10:51:00Z</dcterms:created>
  <dc:creator>Dell</dc:creator>
  <cp:lastModifiedBy>承办人</cp:lastModifiedBy>
  <dcterms:modified xsi:type="dcterms:W3CDTF">2025-02-21T15:22:03Z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y fmtid="{D5CDD505-2E9C-101B-9397-08002B2CF9AE}" pid="3" name="ICV">
    <vt:lpwstr>70BFD46A27354AEABBB0074E0660C1E3_13</vt:lpwstr>
  </property>
</Properties>
</file>